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706FA2" w14:textId="76A403A3"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36459E">
        <w:rPr>
          <w:bCs/>
          <w:noProof w:val="0"/>
          <w:sz w:val="24"/>
          <w:szCs w:val="24"/>
        </w:rPr>
        <w:t>11</w:t>
      </w:r>
      <w:r w:rsidR="00F87725">
        <w:rPr>
          <w:bCs/>
          <w:noProof w:val="0"/>
          <w:sz w:val="24"/>
          <w:szCs w:val="24"/>
        </w:rPr>
        <w:t>6</w:t>
      </w:r>
      <w:r w:rsidR="00244A05">
        <w:rPr>
          <w:bCs/>
          <w:noProof w:val="0"/>
          <w:sz w:val="24"/>
          <w:szCs w:val="24"/>
        </w:rPr>
        <w:t xml:space="preserve"> Electronic</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9376CD">
        <w:rPr>
          <w:bCs/>
          <w:noProof w:val="0"/>
          <w:sz w:val="24"/>
          <w:szCs w:val="24"/>
        </w:rPr>
        <w:t>2</w:t>
      </w:r>
      <w:r w:rsidR="00C55A12">
        <w:rPr>
          <w:bCs/>
          <w:noProof w:val="0"/>
          <w:sz w:val="24"/>
          <w:szCs w:val="24"/>
        </w:rPr>
        <w:t>1</w:t>
      </w:r>
      <w:r w:rsidR="002E121B">
        <w:rPr>
          <w:bCs/>
          <w:noProof w:val="0"/>
          <w:sz w:val="24"/>
          <w:szCs w:val="24"/>
        </w:rPr>
        <w:t>10706</w:t>
      </w:r>
    </w:p>
    <w:p w14:paraId="11776FA6" w14:textId="79C5DB3C" w:rsidR="00A209D6" w:rsidRPr="00465587" w:rsidRDefault="009928A9" w:rsidP="00A209D6">
      <w:pPr>
        <w:pStyle w:val="Header"/>
        <w:tabs>
          <w:tab w:val="right" w:pos="9639"/>
        </w:tabs>
        <w:rPr>
          <w:bCs/>
          <w:sz w:val="24"/>
          <w:szCs w:val="24"/>
          <w:lang w:eastAsia="zh-CN"/>
        </w:rPr>
      </w:pPr>
      <w:r>
        <w:rPr>
          <w:bCs/>
          <w:sz w:val="24"/>
          <w:szCs w:val="24"/>
          <w:lang w:eastAsia="zh-CN"/>
        </w:rPr>
        <w:t>Elbonia</w:t>
      </w:r>
      <w:r w:rsidR="006574C0" w:rsidRPr="006574C0">
        <w:rPr>
          <w:bCs/>
          <w:sz w:val="24"/>
          <w:szCs w:val="24"/>
          <w:lang w:eastAsia="zh-CN"/>
        </w:rPr>
        <w:t xml:space="preserve">, </w:t>
      </w:r>
      <w:r w:rsidR="00F87725">
        <w:rPr>
          <w:bCs/>
          <w:sz w:val="24"/>
          <w:szCs w:val="24"/>
          <w:lang w:eastAsia="zh-CN"/>
        </w:rPr>
        <w:t>01</w:t>
      </w:r>
      <w:r w:rsidR="006E1057" w:rsidRPr="006E1057">
        <w:rPr>
          <w:bCs/>
          <w:sz w:val="24"/>
          <w:szCs w:val="24"/>
          <w:lang w:eastAsia="zh-CN"/>
        </w:rPr>
        <w:t xml:space="preserve"> – </w:t>
      </w:r>
      <w:r w:rsidR="00F87725">
        <w:rPr>
          <w:bCs/>
          <w:sz w:val="24"/>
          <w:szCs w:val="24"/>
          <w:lang w:eastAsia="zh-CN"/>
        </w:rPr>
        <w:t>1</w:t>
      </w:r>
      <w:r w:rsidR="00840C27">
        <w:rPr>
          <w:bCs/>
          <w:sz w:val="24"/>
          <w:szCs w:val="24"/>
          <w:lang w:eastAsia="zh-CN"/>
        </w:rPr>
        <w:t>2</w:t>
      </w:r>
      <w:r w:rsidR="006E1057" w:rsidRPr="006E1057">
        <w:rPr>
          <w:bCs/>
          <w:sz w:val="24"/>
          <w:szCs w:val="24"/>
          <w:lang w:eastAsia="zh-CN"/>
        </w:rPr>
        <w:t xml:space="preserve"> </w:t>
      </w:r>
      <w:r w:rsidR="00F87725">
        <w:rPr>
          <w:bCs/>
          <w:sz w:val="24"/>
          <w:szCs w:val="24"/>
          <w:lang w:eastAsia="zh-CN"/>
        </w:rPr>
        <w:t>November</w:t>
      </w:r>
      <w:r w:rsidR="006E1057" w:rsidRPr="006E1057">
        <w:rPr>
          <w:bCs/>
          <w:sz w:val="24"/>
          <w:szCs w:val="24"/>
          <w:lang w:eastAsia="zh-CN"/>
        </w:rPr>
        <w:t xml:space="preserve"> 2021</w:t>
      </w:r>
      <w:r w:rsidR="00A209D6">
        <w:rPr>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30EF523E"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365A7D">
        <w:rPr>
          <w:rFonts w:cs="Arial"/>
          <w:b/>
          <w:bCs/>
          <w:sz w:val="24"/>
          <w:lang w:eastAsia="ja-JP"/>
        </w:rPr>
        <w:t>9</w:t>
      </w:r>
      <w:r>
        <w:rPr>
          <w:rFonts w:cs="Arial"/>
          <w:b/>
          <w:bCs/>
          <w:sz w:val="24"/>
          <w:lang w:eastAsia="ja-JP"/>
        </w:rPr>
        <w:t>.</w:t>
      </w:r>
      <w:r w:rsidR="00365A7D">
        <w:rPr>
          <w:rFonts w:cs="Arial"/>
          <w:b/>
          <w:bCs/>
          <w:sz w:val="24"/>
          <w:lang w:eastAsia="ja-JP"/>
        </w:rPr>
        <w:t>2</w:t>
      </w:r>
      <w:r>
        <w:rPr>
          <w:rFonts w:cs="Arial"/>
          <w:b/>
          <w:bCs/>
          <w:sz w:val="24"/>
          <w:lang w:eastAsia="ja-JP"/>
        </w:rPr>
        <w:t>.</w:t>
      </w:r>
      <w:r w:rsidR="00365A7D">
        <w:rPr>
          <w:rFonts w:cs="Arial"/>
          <w:b/>
          <w:bCs/>
          <w:sz w:val="24"/>
          <w:lang w:eastAsia="ja-JP"/>
        </w:rPr>
        <w:t>3</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59E9CF62"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152906">
        <w:rPr>
          <w:rFonts w:ascii="Arial" w:hAnsi="Arial" w:cs="Arial"/>
          <w:b/>
          <w:bCs/>
          <w:sz w:val="24"/>
        </w:rPr>
        <w:t>On User Plane aspects for IoT NTN</w:t>
      </w:r>
    </w:p>
    <w:p w14:paraId="1F147C23" w14:textId="7B0C4FF4"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152906" w:rsidRPr="00152906">
        <w:rPr>
          <w:rFonts w:ascii="Arial" w:hAnsi="Arial" w:cs="Arial"/>
          <w:b/>
          <w:bCs/>
          <w:sz w:val="24"/>
        </w:rPr>
        <w:t xml:space="preserve">LTE_NBIOT_eMTC_NTN </w:t>
      </w:r>
      <w:r>
        <w:rPr>
          <w:rFonts w:ascii="Arial" w:hAnsi="Arial" w:cs="Arial"/>
          <w:b/>
          <w:bCs/>
          <w:sz w:val="24"/>
        </w:rPr>
        <w:t xml:space="preserve">- Release </w:t>
      </w:r>
      <w:r w:rsidR="00152906">
        <w:rPr>
          <w:rFonts w:ascii="Arial" w:hAnsi="Arial" w:cs="Arial"/>
          <w:b/>
          <w:bCs/>
          <w:sz w:val="24"/>
        </w:rPr>
        <w:t>17</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3BFF4DF" w14:textId="77777777" w:rsidR="00521DD3" w:rsidRPr="006E13D1" w:rsidRDefault="00521DD3" w:rsidP="00521DD3">
      <w:pPr>
        <w:pStyle w:val="Heading1"/>
      </w:pPr>
      <w:r w:rsidRPr="006E13D1">
        <w:t>1</w:t>
      </w:r>
      <w:r w:rsidRPr="006E13D1">
        <w:tab/>
      </w:r>
      <w:r>
        <w:t>Introduction</w:t>
      </w:r>
    </w:p>
    <w:p w14:paraId="1621E003" w14:textId="2D520FC5" w:rsidR="00521DD3" w:rsidRPr="0082580F" w:rsidRDefault="00521DD3" w:rsidP="00521DD3">
      <w:pPr>
        <w:jc w:val="both"/>
        <w:rPr>
          <w:lang w:val="en-US"/>
        </w:rPr>
      </w:pPr>
      <w:r w:rsidRPr="0082580F">
        <w:t xml:space="preserve">In the RAN2-115e meeting, RAN2 reached many agreements on the MAC timer adaptation for IoT NTN based on </w:t>
      </w:r>
      <w:r w:rsidR="001E473B">
        <w:t xml:space="preserve">the </w:t>
      </w:r>
      <w:r>
        <w:t>SI and NR NTN</w:t>
      </w:r>
      <w:r w:rsidR="00A64FB3" w:rsidRPr="00A64FB3">
        <w:t xml:space="preserve"> </w:t>
      </w:r>
      <w:r w:rsidR="00A64FB3">
        <w:t>agreements</w:t>
      </w:r>
      <w:r w:rsidRPr="0082580F">
        <w:t xml:space="preserve">. </w:t>
      </w:r>
      <w:r>
        <w:t>However, t</w:t>
      </w:r>
      <w:r w:rsidRPr="0082580F">
        <w:t xml:space="preserve">here are still some FFS left on </w:t>
      </w:r>
      <w:r>
        <w:t xml:space="preserve">many aspects. For example, </w:t>
      </w:r>
      <w:r w:rsidRPr="0082580F">
        <w:t xml:space="preserve">the details of </w:t>
      </w:r>
      <w:r w:rsidRPr="003C7EA6">
        <w:rPr>
          <w:i/>
          <w:iCs/>
        </w:rPr>
        <w:t>ra-ResponseWindow</w:t>
      </w:r>
      <w:r>
        <w:t xml:space="preserve"> offset</w:t>
      </w:r>
      <w:r w:rsidRPr="0082580F">
        <w:t xml:space="preserve">, </w:t>
      </w:r>
      <w:r>
        <w:t xml:space="preserve">the </w:t>
      </w:r>
      <w:r w:rsidRPr="0082580F">
        <w:t>DRX timer</w:t>
      </w:r>
      <w:r>
        <w:t>(s) adaptation</w:t>
      </w:r>
      <w:r w:rsidR="0046349C">
        <w:t xml:space="preserve"> and </w:t>
      </w:r>
      <w:r w:rsidRPr="0082580F">
        <w:t>RLC</w:t>
      </w:r>
      <w:r>
        <w:t xml:space="preserve"> t-Reordering timer</w:t>
      </w:r>
      <w:r w:rsidR="00A64FB3">
        <w:t xml:space="preserve"> extension</w:t>
      </w:r>
      <w:r w:rsidRPr="0082580F">
        <w:t xml:space="preserve">. </w:t>
      </w:r>
      <w:r w:rsidR="00790467">
        <w:t>In addition</w:t>
      </w:r>
      <w:r w:rsidRPr="0082580F">
        <w:t xml:space="preserve">, the </w:t>
      </w:r>
      <w:r>
        <w:t>topic</w:t>
      </w:r>
      <w:r w:rsidR="00E337A9">
        <w:rPr>
          <w:rFonts w:eastAsia="Times New Roman"/>
        </w:rPr>
        <w:t>s</w:t>
      </w:r>
      <w:r>
        <w:t xml:space="preserve"> </w:t>
      </w:r>
      <w:r w:rsidR="00E337A9">
        <w:t>of</w:t>
      </w:r>
      <w:r>
        <w:t xml:space="preserve"> </w:t>
      </w:r>
      <w:r w:rsidRPr="0082580F">
        <w:t xml:space="preserve">TA related information reporting </w:t>
      </w:r>
      <w:r w:rsidR="00AE1232">
        <w:t xml:space="preserve">and validity timer </w:t>
      </w:r>
      <w:r w:rsidR="00290E5F">
        <w:rPr>
          <w:bCs/>
        </w:rPr>
        <w:t xml:space="preserve">for UL synchronization </w:t>
      </w:r>
      <w:r w:rsidR="002B5C0A">
        <w:t>are</w:t>
      </w:r>
      <w:r>
        <w:t xml:space="preserve"> quite open which need</w:t>
      </w:r>
      <w:r w:rsidR="00B35E3A">
        <w:t>s</w:t>
      </w:r>
      <w:r>
        <w:t xml:space="preserve"> further discussion.</w:t>
      </w:r>
    </w:p>
    <w:p w14:paraId="2C9B9421" w14:textId="77777777" w:rsidR="00521DD3" w:rsidRDefault="00521DD3" w:rsidP="00521DD3">
      <w:r>
        <w:t>In this contribution, we will discuss the open issues and provide our view.</w:t>
      </w:r>
    </w:p>
    <w:p w14:paraId="678E82F0" w14:textId="77777777" w:rsidR="00521DD3" w:rsidRPr="006E13D1" w:rsidRDefault="00521DD3" w:rsidP="00521DD3">
      <w:pPr>
        <w:pStyle w:val="Heading1"/>
      </w:pPr>
      <w:r w:rsidRPr="006E13D1">
        <w:t>2</w:t>
      </w:r>
      <w:r w:rsidRPr="006E13D1">
        <w:tab/>
      </w:r>
      <w:r>
        <w:t>Discussion</w:t>
      </w:r>
    </w:p>
    <w:p w14:paraId="61421FEE" w14:textId="77777777" w:rsidR="00521DD3" w:rsidRPr="006E13D1" w:rsidRDefault="00521DD3" w:rsidP="00521DD3">
      <w:pPr>
        <w:pStyle w:val="Heading2"/>
      </w:pPr>
      <w:r>
        <w:t>2</w:t>
      </w:r>
      <w:r w:rsidRPr="006E13D1">
        <w:t>.1</w:t>
      </w:r>
      <w:r w:rsidRPr="006E13D1">
        <w:tab/>
      </w:r>
      <w:r>
        <w:t>RACH Timers</w:t>
      </w:r>
    </w:p>
    <w:p w14:paraId="40CFD922" w14:textId="77777777" w:rsidR="00521DD3" w:rsidRDefault="00521DD3" w:rsidP="00521DD3">
      <w:r>
        <w:t xml:space="preserve">RAN2-115e meeting agreed to introduce an offset to delay the start of the </w:t>
      </w:r>
      <w:r w:rsidRPr="00677A9C">
        <w:rPr>
          <w:i/>
          <w:iCs/>
        </w:rPr>
        <w:t>ra-ResponseWindow</w:t>
      </w:r>
      <w:r>
        <w:rPr>
          <w:i/>
          <w:iCs/>
        </w:rPr>
        <w:t xml:space="preserve"> </w:t>
      </w:r>
      <w:r>
        <w:t>for</w:t>
      </w:r>
      <w:r w:rsidRPr="00227B42">
        <w:t xml:space="preserve"> IoT NTN</w:t>
      </w:r>
      <w:r>
        <w:t xml:space="preserve"> but the offset value is not decided yet. </w:t>
      </w:r>
    </w:p>
    <w:tbl>
      <w:tblPr>
        <w:tblStyle w:val="TableGrid"/>
        <w:tblW w:w="0" w:type="auto"/>
        <w:tblLook w:val="04A0" w:firstRow="1" w:lastRow="0" w:firstColumn="1" w:lastColumn="0" w:noHBand="0" w:noVBand="1"/>
      </w:tblPr>
      <w:tblGrid>
        <w:gridCol w:w="9631"/>
      </w:tblGrid>
      <w:tr w:rsidR="00521DD3" w14:paraId="5F59D85D" w14:textId="77777777" w:rsidTr="00BA178A">
        <w:tc>
          <w:tcPr>
            <w:tcW w:w="9631" w:type="dxa"/>
          </w:tcPr>
          <w:p w14:paraId="00C9C7DE" w14:textId="77777777" w:rsidR="00521DD3" w:rsidRPr="002F26FF" w:rsidRDefault="00521DD3" w:rsidP="00BA178A">
            <w:pPr>
              <w:rPr>
                <w:b/>
                <w:bCs/>
              </w:rPr>
            </w:pPr>
            <w:r w:rsidRPr="002F26FF">
              <w:rPr>
                <w:b/>
                <w:bCs/>
              </w:rPr>
              <w:t>RAN2-115e meeting agreements:</w:t>
            </w:r>
          </w:p>
          <w:p w14:paraId="5805534F" w14:textId="77777777" w:rsidR="00521DD3" w:rsidRPr="00C70ABD" w:rsidRDefault="00521DD3" w:rsidP="00521DD3">
            <w:pPr>
              <w:pStyle w:val="Agreement"/>
              <w:rPr>
                <w:rFonts w:ascii="Times New Roman" w:hAnsi="Times New Roman"/>
                <w:b w:val="0"/>
                <w:bCs/>
              </w:rPr>
            </w:pPr>
            <w:r w:rsidRPr="00A92576">
              <w:rPr>
                <w:rFonts w:ascii="Times New Roman" w:hAnsi="Times New Roman"/>
                <w:b w:val="0"/>
                <w:bCs/>
              </w:rPr>
              <w:t>Start of ra-ResponseWindow is delayed by an offset. Postpone discussion on the offset value until further agreements regarding RACH are made in RAN1.</w:t>
            </w:r>
          </w:p>
        </w:tc>
      </w:tr>
    </w:tbl>
    <w:p w14:paraId="14CE44D9" w14:textId="77777777" w:rsidR="00521DD3" w:rsidRPr="005B70F1" w:rsidRDefault="00521DD3" w:rsidP="00521DD3">
      <w:pPr>
        <w:rPr>
          <w:sz w:val="2"/>
          <w:szCs w:val="2"/>
        </w:rPr>
      </w:pPr>
    </w:p>
    <w:p w14:paraId="4834033C" w14:textId="3E5F5524" w:rsidR="00521DD3" w:rsidRDefault="00521DD3" w:rsidP="00521DD3">
      <w:r>
        <w:t>In NR NTN, due to high RTD, RAN1-105e agreed the start of RA response window is delayed by the estimate of UE-gNB RTT, where the estimate of UE-gNB RTT is equal to the sum of UE’s TA and K_mac. In RAN1-106e meeting, RAN1 concluded that the calculation on UE-eNB RTT</w:t>
      </w:r>
      <w:r w:rsidR="008E2583">
        <w:t xml:space="preserve"> (for IoT NTN)</w:t>
      </w:r>
      <w:r>
        <w:t xml:space="preserve"> can reuse NR NTN solution.</w:t>
      </w:r>
    </w:p>
    <w:tbl>
      <w:tblPr>
        <w:tblStyle w:val="TableGrid"/>
        <w:tblW w:w="0" w:type="auto"/>
        <w:tblLook w:val="04A0" w:firstRow="1" w:lastRow="0" w:firstColumn="1" w:lastColumn="0" w:noHBand="0" w:noVBand="1"/>
      </w:tblPr>
      <w:tblGrid>
        <w:gridCol w:w="9631"/>
      </w:tblGrid>
      <w:tr w:rsidR="00521DD3" w14:paraId="3A236F31" w14:textId="77777777" w:rsidTr="00BA178A">
        <w:tc>
          <w:tcPr>
            <w:tcW w:w="9631" w:type="dxa"/>
          </w:tcPr>
          <w:p w14:paraId="0E6CFCCD" w14:textId="77777777" w:rsidR="00521DD3" w:rsidRPr="002F26FF" w:rsidRDefault="00521DD3" w:rsidP="00BA178A">
            <w:pPr>
              <w:rPr>
                <w:b/>
                <w:bCs/>
                <w:lang w:eastAsia="x-none"/>
              </w:rPr>
            </w:pPr>
            <w:r w:rsidRPr="002F26FF">
              <w:rPr>
                <w:b/>
                <w:bCs/>
                <w:lang w:eastAsia="x-none"/>
              </w:rPr>
              <w:t xml:space="preserve">RAN1-106e meeting </w:t>
            </w:r>
            <w:r>
              <w:rPr>
                <w:b/>
                <w:bCs/>
                <w:lang w:eastAsia="x-none"/>
              </w:rPr>
              <w:t>c</w:t>
            </w:r>
            <w:r w:rsidRPr="002F26FF">
              <w:rPr>
                <w:b/>
                <w:bCs/>
                <w:lang w:eastAsia="x-none"/>
              </w:rPr>
              <w:t>onclusion:</w:t>
            </w:r>
          </w:p>
          <w:p w14:paraId="062AFC73" w14:textId="77777777" w:rsidR="00521DD3" w:rsidRDefault="00521DD3" w:rsidP="00BA178A">
            <w:pPr>
              <w:rPr>
                <w:lang w:eastAsia="x-none"/>
              </w:rPr>
            </w:pPr>
            <w:r w:rsidRPr="00DA48FD">
              <w:rPr>
                <w:lang w:eastAsia="x-none"/>
              </w:rPr>
              <w:t xml:space="preserve">For IoT NTN, </w:t>
            </w:r>
            <w:r>
              <w:rPr>
                <w:lang w:eastAsia="x-none"/>
              </w:rPr>
              <w:t xml:space="preserve">no modifications are needed for </w:t>
            </w:r>
            <w:r w:rsidRPr="00DA48FD">
              <w:rPr>
                <w:lang w:eastAsia="x-none"/>
              </w:rPr>
              <w:t xml:space="preserve">the calculation </w:t>
            </w:r>
            <w:r>
              <w:rPr>
                <w:lang w:eastAsia="x-none"/>
              </w:rPr>
              <w:t xml:space="preserve">in NR NTN </w:t>
            </w:r>
            <w:r w:rsidRPr="00DA48FD">
              <w:rPr>
                <w:lang w:eastAsia="x-none"/>
              </w:rPr>
              <w:t>for estimate of UE-eNB RTT.</w:t>
            </w:r>
          </w:p>
        </w:tc>
      </w:tr>
    </w:tbl>
    <w:p w14:paraId="7C6D731A" w14:textId="77777777" w:rsidR="00521DD3" w:rsidRPr="00EB5F7A" w:rsidRDefault="00521DD3" w:rsidP="00521DD3">
      <w:pPr>
        <w:rPr>
          <w:sz w:val="2"/>
          <w:szCs w:val="2"/>
        </w:rPr>
      </w:pPr>
    </w:p>
    <w:p w14:paraId="0DE5B784" w14:textId="7E8551B2" w:rsidR="00521DD3" w:rsidRDefault="00521DD3" w:rsidP="00521DD3">
      <w:r>
        <w:t>As mentioned by companies</w:t>
      </w:r>
      <w:r w:rsidR="008E2583">
        <w:t xml:space="preserve"> in email discussion</w:t>
      </w:r>
      <w:r>
        <w:t>, for NB-I</w:t>
      </w:r>
      <w:r>
        <w:rPr>
          <w:rFonts w:hint="eastAsia"/>
        </w:rPr>
        <w:t>o</w:t>
      </w:r>
      <w:r>
        <w:t xml:space="preserve">T and eMTC, there is already an offset for the start of </w:t>
      </w:r>
      <w:r w:rsidRPr="003C7EA6">
        <w:rPr>
          <w:i/>
          <w:iCs/>
        </w:rPr>
        <w:t>ra-ResponseWindow</w:t>
      </w:r>
      <w:r>
        <w:t>. For eMTC, the offset is fixed to 3 subframes, while for NB-I</w:t>
      </w:r>
      <w:r>
        <w:rPr>
          <w:rFonts w:hint="eastAsia"/>
        </w:rPr>
        <w:t>o</w:t>
      </w:r>
      <w:r>
        <w:t>T, the offset can be either 4</w:t>
      </w:r>
      <w:r w:rsidRPr="0087478E">
        <w:t xml:space="preserve"> </w:t>
      </w:r>
      <w:r>
        <w:t>subframes or 41 subframes, which depends on the NPRACH transmission duration. With the assumption that the UE-eNB RTT can be estimated by UE, in last meeting, there are two options on table:</w:t>
      </w:r>
    </w:p>
    <w:p w14:paraId="40BDFB39" w14:textId="77777777" w:rsidR="00521DD3" w:rsidRPr="005B70F1" w:rsidRDefault="00521DD3" w:rsidP="00521DD3">
      <w:pPr>
        <w:pStyle w:val="ListParagraph"/>
        <w:numPr>
          <w:ilvl w:val="0"/>
          <w:numId w:val="9"/>
        </w:numPr>
        <w:overflowPunct w:val="0"/>
        <w:autoSpaceDE w:val="0"/>
        <w:autoSpaceDN w:val="0"/>
        <w:adjustRightInd w:val="0"/>
        <w:spacing w:after="120"/>
        <w:jc w:val="both"/>
        <w:textAlignment w:val="baseline"/>
        <w:rPr>
          <w:rFonts w:ascii="Times New Roman" w:hAnsi="Times New Roman"/>
          <w:bCs/>
          <w:sz w:val="20"/>
          <w:szCs w:val="18"/>
        </w:rPr>
      </w:pPr>
      <w:r w:rsidRPr="00540040">
        <w:rPr>
          <w:rFonts w:ascii="Times New Roman" w:hAnsi="Times New Roman"/>
          <w:bCs/>
          <w:sz w:val="20"/>
          <w:szCs w:val="18"/>
        </w:rPr>
        <w:t>Option 1:</w:t>
      </w:r>
      <w:r w:rsidRPr="005B70F1">
        <w:rPr>
          <w:rFonts w:ascii="Times New Roman" w:hAnsi="Times New Roman"/>
          <w:bCs/>
          <w:sz w:val="20"/>
          <w:szCs w:val="18"/>
        </w:rPr>
        <w:t xml:space="preserve"> The offset is defined as </w:t>
      </w:r>
      <w:r w:rsidRPr="009A3597">
        <w:rPr>
          <w:rFonts w:ascii="Times New Roman" w:hAnsi="Times New Roman"/>
          <w:b/>
          <w:sz w:val="20"/>
          <w:szCs w:val="18"/>
        </w:rPr>
        <w:t>max (current offset, UE-eNB RTT)</w:t>
      </w:r>
      <w:r w:rsidRPr="005B70F1">
        <w:rPr>
          <w:rFonts w:ascii="Times New Roman" w:hAnsi="Times New Roman"/>
          <w:bCs/>
          <w:sz w:val="20"/>
          <w:szCs w:val="18"/>
        </w:rPr>
        <w:t xml:space="preserve">, where the current offset is fixed to 3 subframes for eMTC, and can be either 4 subframes or 41 subframes for NB-IoT as defined in TS36.321. </w:t>
      </w:r>
    </w:p>
    <w:p w14:paraId="535BA35B" w14:textId="3BAF487F" w:rsidR="00521DD3" w:rsidRPr="005B70F1" w:rsidRDefault="00521DD3" w:rsidP="00521DD3">
      <w:pPr>
        <w:pStyle w:val="ListParagraph"/>
        <w:numPr>
          <w:ilvl w:val="0"/>
          <w:numId w:val="9"/>
        </w:numPr>
        <w:overflowPunct w:val="0"/>
        <w:autoSpaceDE w:val="0"/>
        <w:autoSpaceDN w:val="0"/>
        <w:adjustRightInd w:val="0"/>
        <w:spacing w:after="120"/>
        <w:jc w:val="both"/>
        <w:textAlignment w:val="baseline"/>
        <w:rPr>
          <w:rFonts w:ascii="Times New Roman" w:hAnsi="Times New Roman"/>
          <w:bCs/>
          <w:sz w:val="20"/>
          <w:szCs w:val="18"/>
        </w:rPr>
      </w:pPr>
      <w:r w:rsidRPr="00540040">
        <w:rPr>
          <w:rFonts w:ascii="Times New Roman" w:hAnsi="Times New Roman"/>
          <w:bCs/>
          <w:sz w:val="20"/>
          <w:szCs w:val="18"/>
        </w:rPr>
        <w:t>Option 2:</w:t>
      </w:r>
      <w:r w:rsidRPr="005B70F1">
        <w:rPr>
          <w:rFonts w:ascii="Times New Roman" w:hAnsi="Times New Roman"/>
          <w:bCs/>
          <w:sz w:val="20"/>
          <w:szCs w:val="18"/>
        </w:rPr>
        <w:t xml:space="preserve"> The offset is</w:t>
      </w:r>
      <w:r>
        <w:rPr>
          <w:rFonts w:ascii="Times New Roman" w:hAnsi="Times New Roman"/>
          <w:bCs/>
          <w:sz w:val="20"/>
          <w:szCs w:val="18"/>
        </w:rPr>
        <w:t xml:space="preserve"> defined as</w:t>
      </w:r>
      <w:r w:rsidRPr="005B70F1">
        <w:rPr>
          <w:rFonts w:ascii="Times New Roman" w:hAnsi="Times New Roman"/>
          <w:bCs/>
          <w:sz w:val="20"/>
          <w:szCs w:val="18"/>
        </w:rPr>
        <w:t xml:space="preserve"> </w:t>
      </w:r>
      <w:r w:rsidRPr="009A3597">
        <w:rPr>
          <w:rFonts w:ascii="Times New Roman" w:hAnsi="Times New Roman"/>
          <w:b/>
          <w:sz w:val="20"/>
          <w:szCs w:val="18"/>
        </w:rPr>
        <w:t>sum (current offset, UE-eNB RTT)</w:t>
      </w:r>
      <w:r w:rsidRPr="005B70F1">
        <w:rPr>
          <w:rFonts w:ascii="Times New Roman" w:hAnsi="Times New Roman"/>
          <w:bCs/>
          <w:sz w:val="20"/>
          <w:szCs w:val="18"/>
        </w:rPr>
        <w:t xml:space="preserve"> </w:t>
      </w:r>
      <w:r>
        <w:rPr>
          <w:rFonts w:ascii="Times New Roman" w:hAnsi="Times New Roman"/>
          <w:bCs/>
          <w:sz w:val="20"/>
          <w:szCs w:val="18"/>
        </w:rPr>
        <w:t xml:space="preserve">and </w:t>
      </w:r>
      <w:r w:rsidRPr="005B70F1">
        <w:rPr>
          <w:rFonts w:ascii="Times New Roman" w:hAnsi="Times New Roman"/>
          <w:bCs/>
          <w:sz w:val="20"/>
          <w:szCs w:val="18"/>
        </w:rPr>
        <w:t xml:space="preserve">current offset </w:t>
      </w:r>
      <w:r>
        <w:rPr>
          <w:rFonts w:ascii="Times New Roman" w:hAnsi="Times New Roman"/>
          <w:bCs/>
          <w:sz w:val="20"/>
          <w:szCs w:val="18"/>
        </w:rPr>
        <w:t xml:space="preserve">is </w:t>
      </w:r>
      <w:r w:rsidRPr="005B70F1">
        <w:rPr>
          <w:rFonts w:ascii="Times New Roman" w:hAnsi="Times New Roman"/>
          <w:bCs/>
          <w:sz w:val="20"/>
          <w:szCs w:val="18"/>
        </w:rPr>
        <w:t>defined in TS36.321</w:t>
      </w:r>
      <w:r>
        <w:rPr>
          <w:rFonts w:ascii="Times New Roman" w:hAnsi="Times New Roman"/>
          <w:bCs/>
          <w:sz w:val="20"/>
          <w:szCs w:val="18"/>
        </w:rPr>
        <w:t xml:space="preserve"> as Option1</w:t>
      </w:r>
      <w:r w:rsidRPr="005B70F1">
        <w:rPr>
          <w:rFonts w:ascii="Times New Roman" w:hAnsi="Times New Roman"/>
          <w:bCs/>
          <w:sz w:val="20"/>
          <w:szCs w:val="18"/>
        </w:rPr>
        <w:t xml:space="preserve">. </w:t>
      </w:r>
    </w:p>
    <w:p w14:paraId="7D96B83D" w14:textId="6C261E0A" w:rsidR="00521DD3" w:rsidRPr="009A3597" w:rsidRDefault="00521DD3" w:rsidP="00521DD3">
      <w:pPr>
        <w:rPr>
          <w:lang w:eastAsia="sv-SE"/>
        </w:rPr>
      </w:pPr>
      <w:r w:rsidRPr="009A3597">
        <w:rPr>
          <w:lang w:val="en-US"/>
        </w:rPr>
        <w:t xml:space="preserve">For </w:t>
      </w:r>
      <w:r>
        <w:rPr>
          <w:lang w:val="en-US"/>
        </w:rPr>
        <w:t xml:space="preserve">different </w:t>
      </w:r>
      <w:r w:rsidRPr="009A3597">
        <w:rPr>
          <w:lang w:val="en-US"/>
        </w:rPr>
        <w:t>NTN deployment</w:t>
      </w:r>
      <w:r>
        <w:rPr>
          <w:lang w:val="en-US"/>
        </w:rPr>
        <w:t xml:space="preserve"> (e.g. GEO or LEO/MEO in different altitude)</w:t>
      </w:r>
      <w:r w:rsidRPr="009A3597">
        <w:rPr>
          <w:lang w:val="en-US"/>
        </w:rPr>
        <w:t xml:space="preserve">, the UE-eNB RTT may vary from </w:t>
      </w:r>
      <w:r>
        <w:rPr>
          <w:lang w:val="en-US"/>
        </w:rPr>
        <w:t>~</w:t>
      </w:r>
      <w:r w:rsidRPr="009A3597">
        <w:rPr>
          <w:lang w:val="en-US"/>
        </w:rPr>
        <w:t xml:space="preserve">20ms to </w:t>
      </w:r>
      <w:r>
        <w:rPr>
          <w:lang w:val="en-US"/>
        </w:rPr>
        <w:t>~</w:t>
      </w:r>
      <w:r w:rsidRPr="009A3597">
        <w:rPr>
          <w:lang w:val="en-US"/>
        </w:rPr>
        <w:t xml:space="preserve">540ms. So, the </w:t>
      </w:r>
      <w:r w:rsidRPr="009A3597">
        <w:t xml:space="preserve">current NB-IoT offset value (e.g. 41ms) may be shorter or longer than UE-eNB RTT. For Option1, the </w:t>
      </w:r>
      <w:r w:rsidRPr="009A3597">
        <w:rPr>
          <w:lang w:eastAsia="sv-SE"/>
        </w:rPr>
        <w:t xml:space="preserve">eNB </w:t>
      </w:r>
      <w:r w:rsidR="00F32868">
        <w:rPr>
          <w:lang w:eastAsia="sv-SE"/>
        </w:rPr>
        <w:t>has no knowledge of</w:t>
      </w:r>
      <w:r w:rsidRPr="009A3597">
        <w:rPr>
          <w:lang w:eastAsia="sv-SE"/>
        </w:rPr>
        <w:t xml:space="preserve"> the exact UE-eNB RTT before RACH</w:t>
      </w:r>
      <w:r w:rsidR="009B73ED">
        <w:rPr>
          <w:lang w:eastAsia="sv-SE"/>
        </w:rPr>
        <w:t xml:space="preserve">, </w:t>
      </w:r>
      <w:r w:rsidRPr="009A3597">
        <w:rPr>
          <w:lang w:eastAsia="sv-SE"/>
        </w:rPr>
        <w:t xml:space="preserve">thus </w:t>
      </w:r>
      <w:r w:rsidR="000D6C2A">
        <w:rPr>
          <w:lang w:eastAsia="sv-SE"/>
        </w:rPr>
        <w:t xml:space="preserve">NW </w:t>
      </w:r>
      <w:r w:rsidRPr="009A3597">
        <w:rPr>
          <w:lang w:eastAsia="sv-SE"/>
        </w:rPr>
        <w:t xml:space="preserve">don’t know the value of </w:t>
      </w:r>
      <w:r w:rsidRPr="003C7EA6">
        <w:rPr>
          <w:b/>
          <w:bCs/>
          <w:lang w:eastAsia="sv-SE"/>
        </w:rPr>
        <w:t>max (current offset, UE-eNB RTT)</w:t>
      </w:r>
      <w:r w:rsidRPr="009A3597">
        <w:rPr>
          <w:lang w:eastAsia="sv-SE"/>
        </w:rPr>
        <w:t xml:space="preserve">. If </w:t>
      </w:r>
      <w:r w:rsidR="00FE4A23">
        <w:rPr>
          <w:lang w:eastAsia="sv-SE"/>
        </w:rPr>
        <w:t xml:space="preserve">the </w:t>
      </w:r>
      <w:r w:rsidRPr="009A3597">
        <w:rPr>
          <w:lang w:eastAsia="sv-SE"/>
        </w:rPr>
        <w:t xml:space="preserve">UE delay the start of </w:t>
      </w:r>
      <w:r w:rsidRPr="003C7EA6">
        <w:rPr>
          <w:i/>
          <w:iCs/>
        </w:rPr>
        <w:t>ra-ResponseWindow</w:t>
      </w:r>
      <w:r w:rsidRPr="009A3597">
        <w:rPr>
          <w:lang w:eastAsia="sv-SE"/>
        </w:rPr>
        <w:t xml:space="preserve"> </w:t>
      </w:r>
      <w:r w:rsidR="003C7EA6">
        <w:rPr>
          <w:lang w:eastAsia="sv-SE"/>
        </w:rPr>
        <w:t>as suggested by Option1</w:t>
      </w:r>
      <w:r w:rsidRPr="009A3597">
        <w:rPr>
          <w:lang w:eastAsia="sv-SE"/>
        </w:rPr>
        <w:t xml:space="preserve">, actually the </w:t>
      </w:r>
      <w:r w:rsidR="007A0B43">
        <w:rPr>
          <w:lang w:eastAsia="sv-SE"/>
        </w:rPr>
        <w:t>NW</w:t>
      </w:r>
      <w:r w:rsidRPr="009A3597">
        <w:rPr>
          <w:lang w:eastAsia="sv-SE"/>
        </w:rPr>
        <w:t xml:space="preserve"> don’t know when the UE will start monitor RAR.</w:t>
      </w:r>
    </w:p>
    <w:p w14:paraId="1A2708BA" w14:textId="1A73186B" w:rsidR="00521DD3" w:rsidRPr="00885222" w:rsidRDefault="00521DD3" w:rsidP="00521DD3">
      <w:pPr>
        <w:rPr>
          <w:lang w:val="en-US"/>
        </w:rPr>
      </w:pPr>
      <w:r>
        <w:rPr>
          <w:lang w:val="en-US"/>
        </w:rPr>
        <w:lastRenderedPageBreak/>
        <w:t xml:space="preserve">Option 2 is simple and follow the NR NTN agreement on the start of RAR window. We think it is straight-forward and can be used </w:t>
      </w:r>
      <w:r w:rsidR="007A0B43">
        <w:rPr>
          <w:lang w:val="en-US"/>
        </w:rPr>
        <w:t>for</w:t>
      </w:r>
      <w:r>
        <w:rPr>
          <w:lang w:val="en-US"/>
        </w:rPr>
        <w:t xml:space="preserve"> IoT NTN. </w:t>
      </w:r>
    </w:p>
    <w:p w14:paraId="6686981E" w14:textId="77777777" w:rsidR="00521DD3" w:rsidRPr="00595DDA" w:rsidRDefault="00521DD3" w:rsidP="00521DD3">
      <w:pPr>
        <w:rPr>
          <w:b/>
        </w:rPr>
      </w:pPr>
      <w:r w:rsidRPr="00595DDA">
        <w:rPr>
          <w:b/>
        </w:rPr>
        <w:t xml:space="preserve">Proposal 1: The offset to delay the start of </w:t>
      </w:r>
      <w:r w:rsidRPr="00595DDA">
        <w:rPr>
          <w:b/>
          <w:i/>
          <w:iCs/>
        </w:rPr>
        <w:t xml:space="preserve">ra-ResponseWindowSize </w:t>
      </w:r>
      <w:r w:rsidRPr="00595DDA">
        <w:rPr>
          <w:b/>
        </w:rPr>
        <w:t xml:space="preserve">is  the </w:t>
      </w:r>
      <w:r w:rsidRPr="00595DDA">
        <w:rPr>
          <w:rFonts w:eastAsia="等线" w:hint="eastAsia"/>
          <w:b/>
        </w:rPr>
        <w:t>sum (</w:t>
      </w:r>
      <w:r w:rsidRPr="00595DDA">
        <w:rPr>
          <w:rFonts w:eastAsia="等线"/>
          <w:b/>
        </w:rPr>
        <w:t>current offset, UE-eNB RTT</w:t>
      </w:r>
      <w:r w:rsidRPr="00595DDA">
        <w:rPr>
          <w:rFonts w:eastAsia="等线" w:hint="eastAsia"/>
          <w:b/>
        </w:rPr>
        <w:t>)</w:t>
      </w:r>
      <w:r w:rsidRPr="00595DDA">
        <w:rPr>
          <w:rFonts w:eastAsia="等线"/>
          <w:b/>
        </w:rPr>
        <w:t>, where the current offset is fixed to 3 subframes for eMTC, and can be either 4 subframes or 41 subframes for NB-IoT as defined in TS36.321.</w:t>
      </w:r>
    </w:p>
    <w:p w14:paraId="54869ADA" w14:textId="77777777" w:rsidR="00521DD3" w:rsidRDefault="00521DD3" w:rsidP="00521DD3">
      <w:pPr>
        <w:rPr>
          <w:b/>
        </w:rPr>
      </w:pPr>
    </w:p>
    <w:p w14:paraId="4AEF82DF" w14:textId="77777777" w:rsidR="00521DD3" w:rsidRPr="006E13D1" w:rsidRDefault="00521DD3" w:rsidP="00521DD3">
      <w:pPr>
        <w:pStyle w:val="Heading2"/>
      </w:pPr>
      <w:r>
        <w:t>2</w:t>
      </w:r>
      <w:r w:rsidRPr="006E13D1">
        <w:t>.2</w:t>
      </w:r>
      <w:r w:rsidRPr="006E13D1">
        <w:tab/>
      </w:r>
      <w:r>
        <w:t>DRX Timers</w:t>
      </w:r>
    </w:p>
    <w:p w14:paraId="617C9182" w14:textId="08F26F82" w:rsidR="00521DD3" w:rsidRDefault="00521DD3" w:rsidP="00521DD3">
      <w:r>
        <w:t xml:space="preserve">According to TR36.763, HARQ feedback disabling is not supported in R17 IoT NTN. With legacy HARQ mechanism, </w:t>
      </w:r>
      <w:r w:rsidRPr="00267ABE">
        <w:t>the DL assignment</w:t>
      </w:r>
      <w:r>
        <w:t xml:space="preserve"> or UL grant</w:t>
      </w:r>
      <w:r w:rsidRPr="00267ABE">
        <w:t xml:space="preserve"> for HARQ retransmissions might not be received</w:t>
      </w:r>
      <w:r>
        <w:t xml:space="preserve"> within legacy </w:t>
      </w:r>
      <w:r w:rsidR="00CC1A3A">
        <w:t>(UL)</w:t>
      </w:r>
      <w:r>
        <w:t>DRX RTT timers</w:t>
      </w:r>
      <w:r w:rsidRPr="00267ABE">
        <w:t xml:space="preserve"> due to the high RTD.</w:t>
      </w:r>
      <w:r>
        <w:t xml:space="preserve"> In the RAN2-115e meeting, it </w:t>
      </w:r>
      <w:r w:rsidR="00787363">
        <w:t>is</w:t>
      </w:r>
      <w:r>
        <w:t xml:space="preserve"> agreed that UE-gNB RTT should be taken into account when calculating DRX (UL)</w:t>
      </w:r>
      <w:r w:rsidRPr="00EA75CA">
        <w:t xml:space="preserve">HARQ-RTT-Timer </w:t>
      </w:r>
      <w:r>
        <w:t>for</w:t>
      </w:r>
      <w:r w:rsidRPr="00EA75CA">
        <w:t xml:space="preserve"> IoT NTN</w:t>
      </w:r>
      <w:r>
        <w:t>. However, the details solution is not decided yet.</w:t>
      </w:r>
    </w:p>
    <w:tbl>
      <w:tblPr>
        <w:tblStyle w:val="TableGrid"/>
        <w:tblW w:w="0" w:type="auto"/>
        <w:tblLook w:val="04A0" w:firstRow="1" w:lastRow="0" w:firstColumn="1" w:lastColumn="0" w:noHBand="0" w:noVBand="1"/>
      </w:tblPr>
      <w:tblGrid>
        <w:gridCol w:w="9631"/>
      </w:tblGrid>
      <w:tr w:rsidR="00521DD3" w14:paraId="7B9E0859" w14:textId="77777777" w:rsidTr="00BA178A">
        <w:tc>
          <w:tcPr>
            <w:tcW w:w="9631" w:type="dxa"/>
          </w:tcPr>
          <w:p w14:paraId="02E702AB" w14:textId="77777777" w:rsidR="00521DD3" w:rsidRPr="002F26FF" w:rsidRDefault="00521DD3" w:rsidP="00BA178A">
            <w:pPr>
              <w:rPr>
                <w:b/>
                <w:bCs/>
              </w:rPr>
            </w:pPr>
            <w:r w:rsidRPr="002F26FF">
              <w:rPr>
                <w:b/>
                <w:bCs/>
              </w:rPr>
              <w:t>RAN2-115e meeting agreement:</w:t>
            </w:r>
          </w:p>
          <w:p w14:paraId="735E16CF" w14:textId="77777777" w:rsidR="00521DD3" w:rsidRPr="005D3491" w:rsidRDefault="00521DD3" w:rsidP="00521DD3">
            <w:pPr>
              <w:pStyle w:val="Agreement"/>
              <w:rPr>
                <w:rFonts w:ascii="Times New Roman" w:hAnsi="Times New Roman"/>
                <w:b w:val="0"/>
                <w:bCs/>
              </w:rPr>
            </w:pPr>
            <w:r w:rsidRPr="005D3491">
              <w:rPr>
                <w:rFonts w:ascii="Times New Roman" w:hAnsi="Times New Roman"/>
                <w:b w:val="0"/>
                <w:bCs/>
              </w:rPr>
              <w:t xml:space="preserve">UE-eNB RTT is taken into account when calculating the (UL) HARQ RTT timer. </w:t>
            </w:r>
          </w:p>
        </w:tc>
      </w:tr>
    </w:tbl>
    <w:p w14:paraId="78B3268E" w14:textId="77777777" w:rsidR="00521DD3" w:rsidRPr="007155F3" w:rsidRDefault="00521DD3" w:rsidP="00521DD3">
      <w:pPr>
        <w:rPr>
          <w:sz w:val="2"/>
          <w:szCs w:val="2"/>
        </w:rPr>
      </w:pPr>
    </w:p>
    <w:p w14:paraId="0BDB08E7" w14:textId="31C253E1" w:rsidR="00521DD3" w:rsidRDefault="00521DD3" w:rsidP="00521DD3">
      <w:r>
        <w:t xml:space="preserve">For IoT NTN, </w:t>
      </w:r>
      <w:r w:rsidR="00045CE1">
        <w:t>(UL)</w:t>
      </w:r>
      <w:r w:rsidRPr="00FE45F4">
        <w:t xml:space="preserve">HARQ RTT Timer </w:t>
      </w:r>
      <w:r w:rsidR="00AA0D27">
        <w:t>is</w:t>
      </w:r>
      <w:r w:rsidRPr="00FE45F4">
        <w:t xml:space="preserve"> calculated </w:t>
      </w:r>
      <w:r>
        <w:t>using</w:t>
      </w:r>
      <w:r w:rsidRPr="00FE45F4">
        <w:t xml:space="preserve"> formula</w:t>
      </w:r>
      <w:r>
        <w:t>s</w:t>
      </w:r>
      <w:r w:rsidRPr="00FE45F4">
        <w:t xml:space="preserve"> specified in 36.321 section 7.7, where NB-IoT and eMTC have different formula</w:t>
      </w:r>
      <w:r>
        <w:t>s</w:t>
      </w:r>
      <w:r w:rsidRPr="00FE45F4">
        <w:t xml:space="preserve"> </w:t>
      </w:r>
      <w:r>
        <w:t>depending</w:t>
      </w:r>
      <w:r w:rsidRPr="00FE45F4">
        <w:t xml:space="preserve"> on feature configuration</w:t>
      </w:r>
      <w:r>
        <w:t xml:space="preserve">s. Specifically, </w:t>
      </w:r>
      <w:r w:rsidRPr="00FE45F4">
        <w:t xml:space="preserve">alignment with the PDCCH search space </w:t>
      </w:r>
      <w:r>
        <w:t xml:space="preserve">is </w:t>
      </w:r>
      <w:r w:rsidRPr="00FE45F4">
        <w:t>considered</w:t>
      </w:r>
      <w:r>
        <w:t xml:space="preserve"> in NB-IoT</w:t>
      </w:r>
      <w:r w:rsidRPr="00FE45F4">
        <w:t>.</w:t>
      </w:r>
      <w:r>
        <w:t xml:space="preserve"> </w:t>
      </w:r>
    </w:p>
    <w:p w14:paraId="6CF14E5F" w14:textId="77777777" w:rsidR="00521DD3" w:rsidRDefault="00521DD3" w:rsidP="00521DD3">
      <w:r>
        <w:t>In last meeting, three options were proposed to extend the (UL) HARQ RTT timer, which would enable the UE to receive a retransmission grant after UE-eNB RTT.</w:t>
      </w:r>
    </w:p>
    <w:p w14:paraId="00588528" w14:textId="77777777" w:rsidR="00521DD3" w:rsidRPr="008539F5" w:rsidRDefault="00521DD3" w:rsidP="00521DD3">
      <w:pPr>
        <w:pStyle w:val="BodyText"/>
        <w:numPr>
          <w:ilvl w:val="0"/>
          <w:numId w:val="10"/>
        </w:numPr>
        <w:rPr>
          <w:rFonts w:ascii="Times New Roman" w:hAnsi="Times New Roman"/>
          <w:bCs/>
        </w:rPr>
      </w:pPr>
      <w:r w:rsidRPr="008539F5">
        <w:rPr>
          <w:rFonts w:ascii="Times New Roman" w:hAnsi="Times New Roman"/>
          <w:bCs/>
        </w:rPr>
        <w:t>Option 1: Add an offset, equal to max(UE-eNB RTT - Tprocessing, 0), to the formula calculating the (UL) HARQ RTT timer</w:t>
      </w:r>
      <w:r>
        <w:rPr>
          <w:rFonts w:ascii="Times New Roman" w:hAnsi="Times New Roman"/>
          <w:bCs/>
        </w:rPr>
        <w:t xml:space="preserve">, </w:t>
      </w:r>
      <w:r w:rsidRPr="008539F5">
        <w:rPr>
          <w:rFonts w:ascii="Times New Roman" w:hAnsi="Times New Roman"/>
          <w:bCs/>
        </w:rPr>
        <w:t>where Tprocessing is UE processing delay after PUSCH or HARQ-feedback, which is defined as one or a few milliseconds;</w:t>
      </w:r>
    </w:p>
    <w:p w14:paraId="5EF8FFB5" w14:textId="77777777" w:rsidR="00521DD3" w:rsidRPr="00C102F5" w:rsidRDefault="00521DD3" w:rsidP="00521DD3">
      <w:pPr>
        <w:pStyle w:val="BodyText"/>
        <w:numPr>
          <w:ilvl w:val="0"/>
          <w:numId w:val="10"/>
        </w:numPr>
        <w:rPr>
          <w:rFonts w:ascii="Times New Roman" w:hAnsi="Times New Roman"/>
          <w:bCs/>
        </w:rPr>
      </w:pPr>
      <w:r w:rsidRPr="00C102F5">
        <w:rPr>
          <w:rFonts w:ascii="Times New Roman" w:hAnsi="Times New Roman"/>
          <w:bCs/>
        </w:rPr>
        <w:t xml:space="preserve">Option 2: Add an offset, equal to UE-eNB RTT, to the formula calculating the (UL) HARQ RTT timer. </w:t>
      </w:r>
    </w:p>
    <w:p w14:paraId="1176BB18" w14:textId="7392F075" w:rsidR="00521DD3" w:rsidRPr="00C102F5" w:rsidRDefault="00521DD3" w:rsidP="00521DD3">
      <w:pPr>
        <w:pStyle w:val="BodyText"/>
        <w:numPr>
          <w:ilvl w:val="0"/>
          <w:numId w:val="10"/>
        </w:numPr>
        <w:rPr>
          <w:rFonts w:ascii="Times New Roman" w:hAnsi="Times New Roman"/>
          <w:bCs/>
        </w:rPr>
      </w:pPr>
      <w:r w:rsidRPr="00C102F5">
        <w:rPr>
          <w:rFonts w:ascii="Times New Roman" w:hAnsi="Times New Roman"/>
          <w:bCs/>
        </w:rPr>
        <w:t xml:space="preserve">Option 3: </w:t>
      </w:r>
      <w:r w:rsidR="005D3BEB">
        <w:rPr>
          <w:rFonts w:ascii="Times New Roman" w:hAnsi="Times New Roman"/>
          <w:bCs/>
        </w:rPr>
        <w:t>D</w:t>
      </w:r>
      <w:r w:rsidRPr="00C102F5">
        <w:rPr>
          <w:rFonts w:ascii="Times New Roman" w:hAnsi="Times New Roman"/>
          <w:bCs/>
        </w:rPr>
        <w:t xml:space="preserve">elay the start of (UL) HARQ RTT timer with an offset of UE-eNB RTT. </w:t>
      </w:r>
    </w:p>
    <w:p w14:paraId="12F43EA5" w14:textId="358FA193" w:rsidR="00521DD3" w:rsidRDefault="006A5593" w:rsidP="00521DD3">
      <w:r>
        <w:t>For Option3, it is not clear how the UE behaves while waiting for the start of (UL) HARQ RTT timer which may bring the complexity to the solution.</w:t>
      </w:r>
      <w:r w:rsidRPr="006F3CEA">
        <w:t xml:space="preserve"> </w:t>
      </w:r>
      <w:r w:rsidR="00521DD3">
        <w:t>Option1</w:t>
      </w:r>
      <w:r w:rsidR="009B46E3">
        <w:t xml:space="preserve"> </w:t>
      </w:r>
      <w:r w:rsidR="00917DD2">
        <w:t>is similar to</w:t>
      </w:r>
      <w:r w:rsidR="009B46E3">
        <w:t xml:space="preserve"> option</w:t>
      </w:r>
      <w:r w:rsidR="00521DD3">
        <w:t xml:space="preserve">2 </w:t>
      </w:r>
      <w:r w:rsidR="00917DD2">
        <w:t>in that</w:t>
      </w:r>
      <w:r w:rsidR="00521DD3">
        <w:t xml:space="preserve"> the RTT timer</w:t>
      </w:r>
      <w:r w:rsidR="00917DD2">
        <w:t xml:space="preserve"> is extended</w:t>
      </w:r>
      <w:r w:rsidR="00521DD3">
        <w:t xml:space="preserve"> by</w:t>
      </w:r>
      <w:r w:rsidR="00917DD2">
        <w:t xml:space="preserve"> an</w:t>
      </w:r>
      <w:r w:rsidR="00521DD3">
        <w:t xml:space="preserve"> offset</w:t>
      </w:r>
      <w:r w:rsidR="00917DD2">
        <w:t>.</w:t>
      </w:r>
      <w:r w:rsidR="00521DD3">
        <w:t xml:space="preserve"> </w:t>
      </w:r>
      <w:r w:rsidR="004142CE">
        <w:t>However,</w:t>
      </w:r>
      <w:r w:rsidR="00521DD3">
        <w:t xml:space="preserve"> Option1 considers further optimization to exclude the Tprocessing. </w:t>
      </w:r>
      <w:r w:rsidR="006F3CEA">
        <w:t xml:space="preserve">For IoT over NTN, we prefer the simple solution (Option2) since the UE-eNB RTT is much longer than the UE processing delay.  </w:t>
      </w:r>
    </w:p>
    <w:p w14:paraId="3F13F8E3" w14:textId="77777777" w:rsidR="00521DD3" w:rsidRDefault="00521DD3" w:rsidP="00521DD3">
      <w:pPr>
        <w:rPr>
          <w:b/>
        </w:rPr>
      </w:pPr>
      <w:r w:rsidRPr="00D960CF">
        <w:rPr>
          <w:b/>
        </w:rPr>
        <w:t xml:space="preserve">Proposal </w:t>
      </w:r>
      <w:r>
        <w:rPr>
          <w:b/>
        </w:rPr>
        <w:t>2</w:t>
      </w:r>
      <w:r w:rsidRPr="00D960CF">
        <w:rPr>
          <w:b/>
        </w:rPr>
        <w:t xml:space="preserve">: </w:t>
      </w:r>
      <w:r>
        <w:rPr>
          <w:b/>
        </w:rPr>
        <w:t>The timer length of HARQ RTT timer and UL HARQ RTT timer are increased by an offset, where the offset is equal to UE-eNB RTT.</w:t>
      </w:r>
    </w:p>
    <w:p w14:paraId="7C3FF819" w14:textId="77777777" w:rsidR="00521DD3" w:rsidRDefault="00521DD3" w:rsidP="00521DD3"/>
    <w:p w14:paraId="3D1DDCE8" w14:textId="77777777" w:rsidR="00521DD3" w:rsidRPr="006E13D1" w:rsidRDefault="00521DD3" w:rsidP="00521DD3">
      <w:pPr>
        <w:pStyle w:val="Heading2"/>
      </w:pPr>
      <w:r>
        <w:t>2</w:t>
      </w:r>
      <w:r w:rsidRPr="006E13D1">
        <w:t>.</w:t>
      </w:r>
      <w:r>
        <w:t>3</w:t>
      </w:r>
      <w:r w:rsidRPr="006E13D1">
        <w:tab/>
      </w:r>
      <w:r w:rsidRPr="007B5836">
        <w:t>RLC t-Reordering timer</w:t>
      </w:r>
      <w:r>
        <w:t xml:space="preserve"> extension</w:t>
      </w:r>
    </w:p>
    <w:p w14:paraId="3DB073A4" w14:textId="77777777" w:rsidR="00521DD3" w:rsidRDefault="00521DD3" w:rsidP="00521DD3">
      <w:r>
        <w:t xml:space="preserve">For </w:t>
      </w:r>
      <w:r w:rsidRPr="004D03A0">
        <w:t>RLC t-Reordering timer</w:t>
      </w:r>
      <w:r>
        <w:t xml:space="preserve">, due to the long RTD in NTN, RAN2 has agreed that the value range of </w:t>
      </w:r>
      <w:r w:rsidRPr="00B334CC">
        <w:rPr>
          <w:i/>
          <w:iCs/>
        </w:rPr>
        <w:t>t-Reordering</w:t>
      </w:r>
      <w:r w:rsidRPr="00720C8C">
        <w:t xml:space="preserve"> </w:t>
      </w:r>
      <w:r>
        <w:t xml:space="preserve">should be extended to </w:t>
      </w:r>
      <w:r w:rsidRPr="006D1081">
        <w:t>support IoT NTN</w:t>
      </w:r>
      <w:r>
        <w:t>.</w:t>
      </w:r>
    </w:p>
    <w:tbl>
      <w:tblPr>
        <w:tblStyle w:val="TableGrid"/>
        <w:tblW w:w="0" w:type="auto"/>
        <w:tblLook w:val="04A0" w:firstRow="1" w:lastRow="0" w:firstColumn="1" w:lastColumn="0" w:noHBand="0" w:noVBand="1"/>
      </w:tblPr>
      <w:tblGrid>
        <w:gridCol w:w="9631"/>
      </w:tblGrid>
      <w:tr w:rsidR="00521DD3" w14:paraId="64A72960" w14:textId="77777777" w:rsidTr="00BA178A">
        <w:tc>
          <w:tcPr>
            <w:tcW w:w="9631" w:type="dxa"/>
          </w:tcPr>
          <w:p w14:paraId="35513FBB" w14:textId="77777777" w:rsidR="00521DD3" w:rsidRPr="002F26FF" w:rsidRDefault="00521DD3" w:rsidP="00BA178A">
            <w:pPr>
              <w:rPr>
                <w:b/>
                <w:bCs/>
              </w:rPr>
            </w:pPr>
            <w:r w:rsidRPr="002F26FF">
              <w:rPr>
                <w:b/>
                <w:bCs/>
              </w:rPr>
              <w:t>RAN2-115e meeting agreement:</w:t>
            </w:r>
          </w:p>
          <w:p w14:paraId="0906CB05" w14:textId="77777777" w:rsidR="00521DD3" w:rsidRPr="00035457" w:rsidRDefault="00521DD3" w:rsidP="00521DD3">
            <w:pPr>
              <w:pStyle w:val="Agreement"/>
              <w:rPr>
                <w:rFonts w:ascii="Times New Roman" w:hAnsi="Times New Roman"/>
                <w:b w:val="0"/>
                <w:bCs/>
              </w:rPr>
            </w:pPr>
            <w:r w:rsidRPr="00035457">
              <w:rPr>
                <w:rFonts w:ascii="Times New Roman" w:hAnsi="Times New Roman"/>
                <w:b w:val="0"/>
                <w:bCs/>
              </w:rPr>
              <w:t>RAN2 confirm the SI agreement that the value range of the RLC t-Reordering timer will be extended to support IoT NTN.</w:t>
            </w:r>
          </w:p>
        </w:tc>
      </w:tr>
    </w:tbl>
    <w:p w14:paraId="7BEB284E" w14:textId="77777777" w:rsidR="00521DD3" w:rsidRPr="00035457" w:rsidRDefault="00521DD3" w:rsidP="00521DD3">
      <w:pPr>
        <w:rPr>
          <w:sz w:val="2"/>
          <w:szCs w:val="2"/>
        </w:rPr>
      </w:pPr>
    </w:p>
    <w:p w14:paraId="07762FC7" w14:textId="77777777" w:rsidR="00521DD3" w:rsidRDefault="00521DD3" w:rsidP="00521DD3">
      <w:r>
        <w:t xml:space="preserve">Regarding how to extend the value range of t-Reordering, we think it can simply follow the NR NTN solution described in 38.821 (excerpt as below), where higher value should be added to timer value range by considering </w:t>
      </w:r>
      <w:r>
        <w:rPr>
          <w:rFonts w:hint="eastAsia"/>
          <w:lang w:eastAsia="zh-CN"/>
        </w:rPr>
        <w:t>number</w:t>
      </w:r>
      <w:r>
        <w:t xml:space="preserve"> of HARQ retransmissions and NTN RTD covering possible satellite orbit distances. </w:t>
      </w:r>
    </w:p>
    <w:tbl>
      <w:tblPr>
        <w:tblStyle w:val="TableGrid"/>
        <w:tblW w:w="0" w:type="auto"/>
        <w:tblInd w:w="-5" w:type="dxa"/>
        <w:tblLook w:val="04A0" w:firstRow="1" w:lastRow="0" w:firstColumn="1" w:lastColumn="0" w:noHBand="0" w:noVBand="1"/>
      </w:tblPr>
      <w:tblGrid>
        <w:gridCol w:w="9636"/>
      </w:tblGrid>
      <w:tr w:rsidR="00521DD3" w14:paraId="05A79F52" w14:textId="77777777" w:rsidTr="00BA178A">
        <w:tc>
          <w:tcPr>
            <w:tcW w:w="9636" w:type="dxa"/>
          </w:tcPr>
          <w:p w14:paraId="5C138716" w14:textId="77777777" w:rsidR="00521DD3" w:rsidRPr="00A52271" w:rsidRDefault="00521DD3" w:rsidP="00BA178A">
            <w:pPr>
              <w:rPr>
                <w:b/>
                <w:bCs/>
              </w:rPr>
            </w:pPr>
            <w:r w:rsidRPr="00A52271">
              <w:rPr>
                <w:b/>
                <w:bCs/>
              </w:rPr>
              <w:t>t-Reassembly extension for NR NTN</w:t>
            </w:r>
            <w:r>
              <w:rPr>
                <w:b/>
                <w:bCs/>
              </w:rPr>
              <w:t xml:space="preserve"> in TR38.821</w:t>
            </w:r>
            <w:r w:rsidRPr="00A52271">
              <w:rPr>
                <w:b/>
                <w:bCs/>
              </w:rPr>
              <w:t>:</w:t>
            </w:r>
          </w:p>
          <w:p w14:paraId="74322DC2" w14:textId="77777777" w:rsidR="00521DD3" w:rsidRPr="00B923D6" w:rsidRDefault="00521DD3" w:rsidP="00BA178A">
            <w:pPr>
              <w:keepLines/>
            </w:pPr>
            <w:r w:rsidRPr="00B923D6">
              <w:t xml:space="preserve">If HARQ is supported by NTN, the value range of </w:t>
            </w:r>
            <w:r w:rsidRPr="00B923D6">
              <w:rPr>
                <w:i/>
              </w:rPr>
              <w:t xml:space="preserve">t-Reassembly </w:t>
            </w:r>
            <w:r w:rsidRPr="00B923D6">
              <w:t>should be extended to support NTN.</w:t>
            </w:r>
          </w:p>
          <w:p w14:paraId="4412525A" w14:textId="77777777" w:rsidR="00521DD3" w:rsidRPr="00B923D6" w:rsidRDefault="00521DD3" w:rsidP="00BA178A">
            <w:pPr>
              <w:keepLines/>
            </w:pPr>
            <w:r w:rsidRPr="00B923D6">
              <w:lastRenderedPageBreak/>
              <w:t xml:space="preserve">One possible solution to extend </w:t>
            </w:r>
            <w:r w:rsidRPr="00B923D6">
              <w:rPr>
                <w:i/>
              </w:rPr>
              <w:t>t-Reassembly</w:t>
            </w:r>
            <w:r w:rsidRPr="00B923D6">
              <w:t xml:space="preserve"> would be to consider the UE-specific round-trip delay, </w:t>
            </w:r>
            <w:r w:rsidRPr="00B923D6">
              <w:rPr>
                <w:i/>
              </w:rPr>
              <w:t>RTD</w:t>
            </w:r>
            <w:r w:rsidRPr="00B923D6">
              <w:t xml:space="preserve">, the number of allowed HARQ-retransmission attempts </w:t>
            </w:r>
            <w:r w:rsidRPr="00B923D6">
              <w:rPr>
                <w:i/>
              </w:rPr>
              <w:t>nrof_HARQ_retrans</w:t>
            </w:r>
            <w:r w:rsidRPr="00B923D6">
              <w:t xml:space="preserve">, as well as a configurable offset to account for possible delays on UE and network-side, </w:t>
            </w:r>
            <w:r w:rsidRPr="00B923D6">
              <w:rPr>
                <w:i/>
              </w:rPr>
              <w:t>scheduling_offset</w:t>
            </w:r>
            <w:r w:rsidRPr="00B923D6">
              <w:t>:</w:t>
            </w:r>
          </w:p>
          <w:p w14:paraId="0DEE2FAC" w14:textId="77777777" w:rsidR="00521DD3" w:rsidRDefault="00521DD3" w:rsidP="00BA178A">
            <w:pPr>
              <w:keepLines/>
            </w:pPr>
            <w:r w:rsidRPr="00B923D6">
              <w:rPr>
                <w:i/>
              </w:rPr>
              <w:t>t-Reassembly</w:t>
            </w:r>
            <w:r w:rsidRPr="00B923D6">
              <w:t xml:space="preserve"> = </w:t>
            </w:r>
            <w:r w:rsidRPr="00B923D6">
              <w:rPr>
                <w:i/>
              </w:rPr>
              <w:t>RTD</w:t>
            </w:r>
            <w:r w:rsidRPr="00B923D6">
              <w:t xml:space="preserve"> * </w:t>
            </w:r>
            <w:r w:rsidRPr="00B923D6">
              <w:rPr>
                <w:i/>
              </w:rPr>
              <w:t>nrof_HARQ_retrans</w:t>
            </w:r>
            <w:r w:rsidRPr="00B923D6">
              <w:t xml:space="preserve"> + </w:t>
            </w:r>
            <w:r w:rsidRPr="00B923D6">
              <w:rPr>
                <w:i/>
              </w:rPr>
              <w:t>scheduling_offset</w:t>
            </w:r>
          </w:p>
        </w:tc>
      </w:tr>
    </w:tbl>
    <w:p w14:paraId="0A97CB5C" w14:textId="77777777" w:rsidR="00521DD3" w:rsidRPr="00A52271" w:rsidRDefault="00521DD3" w:rsidP="00521DD3">
      <w:pPr>
        <w:rPr>
          <w:sz w:val="6"/>
          <w:szCs w:val="6"/>
        </w:rPr>
      </w:pPr>
    </w:p>
    <w:p w14:paraId="7C612F3B" w14:textId="77777777" w:rsidR="00521DD3" w:rsidRPr="00657CCA" w:rsidRDefault="00521DD3" w:rsidP="00521DD3">
      <w:pPr>
        <w:rPr>
          <w:b/>
        </w:rPr>
      </w:pPr>
      <w:r w:rsidRPr="00657CCA">
        <w:rPr>
          <w:b/>
        </w:rPr>
        <w:t xml:space="preserve">Proposal </w:t>
      </w:r>
      <w:r>
        <w:rPr>
          <w:b/>
        </w:rPr>
        <w:t>3</w:t>
      </w:r>
      <w:r w:rsidRPr="00657CCA">
        <w:rPr>
          <w:b/>
        </w:rPr>
        <w:t>: The value range of RLC t-Reordering timer shall be extended</w:t>
      </w:r>
      <w:r>
        <w:rPr>
          <w:b/>
        </w:rPr>
        <w:t>.</w:t>
      </w:r>
      <w:r w:rsidRPr="00657CCA">
        <w:rPr>
          <w:b/>
        </w:rPr>
        <w:t xml:space="preserve"> </w:t>
      </w:r>
      <w:r>
        <w:rPr>
          <w:b/>
        </w:rPr>
        <w:t>T</w:t>
      </w:r>
      <w:r w:rsidRPr="00657CCA">
        <w:rPr>
          <w:b/>
        </w:rPr>
        <w:t xml:space="preserve">he values which should be added to value range should consider </w:t>
      </w:r>
      <w:r w:rsidRPr="00657CCA">
        <w:rPr>
          <w:rFonts w:hint="eastAsia"/>
          <w:b/>
          <w:lang w:eastAsia="zh-CN"/>
        </w:rPr>
        <w:t>number</w:t>
      </w:r>
      <w:r w:rsidRPr="00657CCA">
        <w:rPr>
          <w:b/>
        </w:rPr>
        <w:t xml:space="preserve"> of HARQ retransmissions and NTN RTD covering possible satellite orbit distances.</w:t>
      </w:r>
    </w:p>
    <w:p w14:paraId="375DEE15" w14:textId="77777777" w:rsidR="00521DD3" w:rsidRDefault="00521DD3" w:rsidP="00521DD3"/>
    <w:p w14:paraId="29837B04" w14:textId="77777777" w:rsidR="00521DD3" w:rsidRPr="006E13D1" w:rsidRDefault="00521DD3" w:rsidP="00521DD3">
      <w:pPr>
        <w:pStyle w:val="Heading2"/>
      </w:pPr>
      <w:r>
        <w:t>2</w:t>
      </w:r>
      <w:r w:rsidRPr="006E13D1">
        <w:t>.</w:t>
      </w:r>
      <w:r>
        <w:t>4</w:t>
      </w:r>
      <w:r w:rsidRPr="006E13D1">
        <w:tab/>
      </w:r>
      <w:r>
        <w:t>TA information reporting</w:t>
      </w:r>
    </w:p>
    <w:p w14:paraId="341304B2" w14:textId="6FF00D3B" w:rsidR="00521DD3" w:rsidRDefault="00521DD3" w:rsidP="00521DD3">
      <w:r>
        <w:t xml:space="preserve">In the RAN2-115e meeting, there was discussion on TA information reporting from UE to NW. RAN2 agreed that UE should report the TA information to network to facilitate scheduling and avoid UL-DL collisions for half-duplex in IoT NTN. It is FFS on the </w:t>
      </w:r>
      <w:r w:rsidR="00461C59" w:rsidRPr="00461C59">
        <w:t xml:space="preserve">content </w:t>
      </w:r>
      <w:r w:rsidR="00461C59">
        <w:t xml:space="preserve">of </w:t>
      </w:r>
      <w:r>
        <w:t>TA information</w:t>
      </w:r>
      <w:r w:rsidR="00474ABE">
        <w:t xml:space="preserve"> and </w:t>
      </w:r>
      <w:r>
        <w:t>in which message this is to be provided</w:t>
      </w:r>
      <w:r w:rsidR="00474ABE">
        <w:t xml:space="preserve">. </w:t>
      </w:r>
      <w:r w:rsidR="0056073D">
        <w:t>RAN2 assumes t</w:t>
      </w:r>
      <w:r>
        <w:t xml:space="preserve">he NR NTN </w:t>
      </w:r>
      <w:r w:rsidR="007B7CBD">
        <w:t>agreements</w:t>
      </w:r>
      <w:r>
        <w:t xml:space="preserve"> may be reused.</w:t>
      </w:r>
    </w:p>
    <w:tbl>
      <w:tblPr>
        <w:tblStyle w:val="TableGrid"/>
        <w:tblW w:w="0" w:type="auto"/>
        <w:tblLook w:val="04A0" w:firstRow="1" w:lastRow="0" w:firstColumn="1" w:lastColumn="0" w:noHBand="0" w:noVBand="1"/>
      </w:tblPr>
      <w:tblGrid>
        <w:gridCol w:w="9631"/>
      </w:tblGrid>
      <w:tr w:rsidR="00521DD3" w14:paraId="7E68BEF8" w14:textId="77777777" w:rsidTr="00BA178A">
        <w:tc>
          <w:tcPr>
            <w:tcW w:w="9631" w:type="dxa"/>
          </w:tcPr>
          <w:p w14:paraId="58A7FC00" w14:textId="77777777" w:rsidR="00521DD3" w:rsidRPr="002F26FF" w:rsidRDefault="00521DD3" w:rsidP="00BA178A">
            <w:pPr>
              <w:rPr>
                <w:b/>
                <w:bCs/>
              </w:rPr>
            </w:pPr>
            <w:r w:rsidRPr="002F26FF">
              <w:rPr>
                <w:b/>
                <w:bCs/>
              </w:rPr>
              <w:t>RAN2-115e meeting agreement:</w:t>
            </w:r>
          </w:p>
          <w:p w14:paraId="3F7B75F3" w14:textId="77777777" w:rsidR="00521DD3" w:rsidRPr="00CF6198" w:rsidRDefault="00521DD3" w:rsidP="00521DD3">
            <w:pPr>
              <w:pStyle w:val="Agreement"/>
              <w:rPr>
                <w:rFonts w:ascii="Times New Roman" w:hAnsi="Times New Roman"/>
                <w:b w:val="0"/>
                <w:bCs/>
              </w:rPr>
            </w:pPr>
            <w:r w:rsidRPr="00CF6198">
              <w:rPr>
                <w:rFonts w:ascii="Times New Roman" w:hAnsi="Times New Roman"/>
                <w:b w:val="0"/>
                <w:bCs/>
              </w:rPr>
              <w:t>RAN2 assumes that TA information (FFS what) reporting by the UE on network enabling will be needed in IoT NTN. Expect RAN1 need to progress on this, and can maybe reuse NR NTN progress. FFS in which message this is provided.</w:t>
            </w:r>
          </w:p>
        </w:tc>
      </w:tr>
    </w:tbl>
    <w:p w14:paraId="13732C2E" w14:textId="77777777" w:rsidR="00521DD3" w:rsidRPr="00CF6198" w:rsidRDefault="00521DD3" w:rsidP="00521DD3">
      <w:pPr>
        <w:rPr>
          <w:sz w:val="2"/>
          <w:szCs w:val="2"/>
        </w:rPr>
      </w:pPr>
    </w:p>
    <w:p w14:paraId="3E7512F1" w14:textId="4A4D0B4D" w:rsidR="00F2296F" w:rsidRDefault="00F2296F" w:rsidP="00F2296F">
      <w:r>
        <w:t>In RAN1-106 meeting, two main options are discussed</w:t>
      </w:r>
      <w:r w:rsidR="00934CC3">
        <w:t xml:space="preserve"> for IoT NTN</w:t>
      </w:r>
      <w:r>
        <w:t>, although multiple detailed options were provided by companies, as below:</w:t>
      </w:r>
    </w:p>
    <w:p w14:paraId="2C648331" w14:textId="18ACA147" w:rsidR="00F2296F" w:rsidRPr="00205716" w:rsidRDefault="00B64EDC" w:rsidP="00F2296F">
      <w:pPr>
        <w:numPr>
          <w:ilvl w:val="0"/>
          <w:numId w:val="13"/>
        </w:numPr>
        <w:spacing w:after="160" w:line="259" w:lineRule="auto"/>
      </w:pPr>
      <w:r>
        <w:t xml:space="preserve">Option1: </w:t>
      </w:r>
      <w:r w:rsidR="00F2296F" w:rsidRPr="00205716">
        <w:t>UE specific TA reporting (full or not) or differentials of the UE specific TA</w:t>
      </w:r>
    </w:p>
    <w:p w14:paraId="2709A7E6" w14:textId="46228F9C" w:rsidR="00F2296F" w:rsidRPr="00205716" w:rsidRDefault="00B64EDC" w:rsidP="00F2296F">
      <w:pPr>
        <w:numPr>
          <w:ilvl w:val="0"/>
          <w:numId w:val="13"/>
        </w:numPr>
        <w:spacing w:after="160" w:line="259" w:lineRule="auto"/>
      </w:pPr>
      <w:r>
        <w:t xml:space="preserve">Option2: </w:t>
      </w:r>
      <w:r w:rsidR="00F2296F" w:rsidRPr="00205716">
        <w:t xml:space="preserve">UE location reporting </w:t>
      </w:r>
    </w:p>
    <w:p w14:paraId="3E252E2E" w14:textId="64516B67" w:rsidR="00B94B41" w:rsidRPr="006C7AEC" w:rsidRDefault="0055111C" w:rsidP="00B94B41">
      <w:r>
        <w:t>Option1 may lead to a large signalling overhead if each UE reports every (little) change of TA to the network, as it should be noticed that t</w:t>
      </w:r>
      <w:r w:rsidRPr="00933B7C">
        <w:t>he TA applied at the UE varies constantly</w:t>
      </w:r>
      <w:r>
        <w:t xml:space="preserve">, mainly because of satellite moving, which causes both service and feeder link distances to change accordingly. </w:t>
      </w:r>
      <w:r w:rsidR="00684EB1">
        <w:t>For example, f</w:t>
      </w:r>
      <w:r w:rsidR="00B94B41" w:rsidRPr="00EE022E">
        <w:t xml:space="preserve">or LEO-600, the largest differential distance between UE and satellite will be 1932-600=1332km, while the </w:t>
      </w:r>
      <w:r w:rsidR="003153DA" w:rsidRPr="00EE022E">
        <w:t>differential</w:t>
      </w:r>
      <w:r w:rsidR="00B94B41" w:rsidRPr="00EE022E">
        <w:t xml:space="preserve"> transmission delay range will be </w:t>
      </w:r>
      <m:oMath>
        <m:d>
          <m:dPr>
            <m:begChr m:val="⌈"/>
            <m:endChr m:val="⌉"/>
            <m:ctrlPr>
              <w:rPr>
                <w:rFonts w:ascii="Cambria Math" w:hAnsi="Cambria Math"/>
                <w:i/>
              </w:rPr>
            </m:ctrlPr>
          </m:dPr>
          <m:e>
            <m:r>
              <w:rPr>
                <w:rFonts w:ascii="Cambria Math" w:hAnsi="Cambria Math"/>
              </w:rPr>
              <m:t>(1332*</m:t>
            </m:r>
            <m:sSup>
              <m:sSupPr>
                <m:ctrlPr>
                  <w:rPr>
                    <w:rFonts w:ascii="Cambria Math" w:hAnsi="Cambria Math"/>
                    <w:i/>
                  </w:rPr>
                </m:ctrlPr>
              </m:sSupPr>
              <m:e>
                <m:r>
                  <w:rPr>
                    <w:rFonts w:ascii="Cambria Math" w:hAnsi="Cambria Math"/>
                  </w:rPr>
                  <m:t>10</m:t>
                </m:r>
              </m:e>
              <m:sup>
                <m:r>
                  <w:rPr>
                    <w:rFonts w:ascii="Cambria Math" w:hAnsi="Cambria Math"/>
                  </w:rPr>
                  <m:t>3</m:t>
                </m:r>
              </m:sup>
            </m:sSup>
            <m:r>
              <w:rPr>
                <w:rFonts w:ascii="Cambria Math" w:hAnsi="Cambria Math"/>
              </w:rPr>
              <m:t>/(3*</m:t>
            </m:r>
            <m:sSup>
              <m:sSupPr>
                <m:ctrlPr>
                  <w:rPr>
                    <w:rFonts w:ascii="Cambria Math" w:hAnsi="Cambria Math"/>
                    <w:i/>
                  </w:rPr>
                </m:ctrlPr>
              </m:sSupPr>
              <m:e>
                <m:r>
                  <w:rPr>
                    <w:rFonts w:ascii="Cambria Math" w:hAnsi="Cambria Math"/>
                  </w:rPr>
                  <m:t>10</m:t>
                </m:r>
              </m:e>
              <m:sup>
                <m:r>
                  <w:rPr>
                    <w:rFonts w:ascii="Cambria Math" w:hAnsi="Cambria Math"/>
                  </w:rPr>
                  <m:t>8</m:t>
                </m:r>
              </m:sup>
            </m:sSup>
            <m:r>
              <w:rPr>
                <w:rFonts w:ascii="Cambria Math" w:hAnsi="Cambria Math"/>
              </w:rPr>
              <m:t>)</m:t>
            </m:r>
          </m:e>
        </m:d>
      </m:oMath>
      <w:r w:rsidR="00B94B41" w:rsidRPr="00EE022E">
        <w:t xml:space="preserve">=5ms. Then the range of TA differential will be 10ms. From this </w:t>
      </w:r>
      <w:r w:rsidR="003153DA">
        <w:t>point of view</w:t>
      </w:r>
      <w:r w:rsidR="00B94B41" w:rsidRPr="00EE022E">
        <w:t xml:space="preserve">, </w:t>
      </w:r>
      <w:r w:rsidR="003153DA">
        <w:t xml:space="preserve">the </w:t>
      </w:r>
      <w:r w:rsidR="00B94B41" w:rsidRPr="00EE022E">
        <w:t>UE need to at least report 11 times for the TA changing larger than 1ms, so that to keep an effective K_offset</w:t>
      </w:r>
      <w:r w:rsidR="005972C8">
        <w:t xml:space="preserve"> </w:t>
      </w:r>
      <w:r w:rsidR="00893573">
        <w:t>for UL scheduling</w:t>
      </w:r>
      <w:r w:rsidR="00B94B41" w:rsidRPr="00EE022E">
        <w:t xml:space="preserve">. </w:t>
      </w:r>
      <w:r w:rsidR="00B94B41">
        <w:t xml:space="preserve">Even considering the max differential delay within a cell is larger than 3ms, then the range of TA differential will be 6-7ms, resulting 6-7 times for TA reporting. </w:t>
      </w:r>
      <w:r w:rsidR="00B94B41" w:rsidRPr="00EE022E">
        <w:t xml:space="preserve">While for </w:t>
      </w:r>
      <w:r w:rsidR="0093273B">
        <w:t>Option2 (</w:t>
      </w:r>
      <w:r w:rsidR="00B94B41" w:rsidRPr="00EE022E">
        <w:t>location reporting</w:t>
      </w:r>
      <w:r w:rsidR="0093273B">
        <w:t>)</w:t>
      </w:r>
      <w:r w:rsidR="00B94B41" w:rsidRPr="00EE022E">
        <w:t xml:space="preserve">, one report is </w:t>
      </w:r>
      <w:r w:rsidR="00B94B41" w:rsidRPr="00EE022E">
        <w:rPr>
          <w:rFonts w:hint="eastAsia"/>
        </w:rPr>
        <w:t>sufficient</w:t>
      </w:r>
      <w:r w:rsidR="00B94B41" w:rsidRPr="00EE022E">
        <w:t xml:space="preserve"> for </w:t>
      </w:r>
      <w:r w:rsidR="00354A88" w:rsidRPr="00EE022E">
        <w:t>stationery</w:t>
      </w:r>
      <w:r w:rsidR="00B94B41" w:rsidRPr="00EE022E">
        <w:t xml:space="preserve"> UE (as dominant in the cell), all the later K_offset can be automatically calculated based on network</w:t>
      </w:r>
      <w:r w:rsidR="00B94B41">
        <w:t>’s knowledge of UE location and satellite movement</w:t>
      </w:r>
      <w:r w:rsidR="00B94B41" w:rsidRPr="00EE022E">
        <w:t xml:space="preserve">. Even for </w:t>
      </w:r>
      <w:r w:rsidR="00B94B41">
        <w:t>the</w:t>
      </w:r>
      <w:r w:rsidR="00B94B41" w:rsidRPr="00EE022E">
        <w:t xml:space="preserve"> moving UE, considering the relative slow speed of UE comparing with satellite movement, the frequency of the location reporting will be also much lower than TA </w:t>
      </w:r>
      <w:r w:rsidR="00B94B41" w:rsidRPr="006C7AEC">
        <w:t>reporting.</w:t>
      </w:r>
    </w:p>
    <w:p w14:paraId="33697A65" w14:textId="481BA802" w:rsidR="00B94B41" w:rsidRPr="00C16D60" w:rsidRDefault="00B94B41" w:rsidP="00B94B41">
      <w:pPr>
        <w:rPr>
          <w:b/>
          <w:bCs/>
        </w:rPr>
      </w:pPr>
      <w:r w:rsidRPr="00C16D60">
        <w:rPr>
          <w:b/>
          <w:bCs/>
        </w:rPr>
        <w:t xml:space="preserve">Observation </w:t>
      </w:r>
      <w:r w:rsidR="00D93C93">
        <w:rPr>
          <w:b/>
          <w:bCs/>
        </w:rPr>
        <w:t>1</w:t>
      </w:r>
      <w:r w:rsidRPr="006C7AEC">
        <w:rPr>
          <w:b/>
          <w:bCs/>
        </w:rPr>
        <w:t xml:space="preserve">: </w:t>
      </w:r>
      <w:r w:rsidR="00D93C93">
        <w:rPr>
          <w:b/>
          <w:bCs/>
        </w:rPr>
        <w:t>F</w:t>
      </w:r>
      <w:r w:rsidRPr="006C7AEC">
        <w:rPr>
          <w:b/>
          <w:bCs/>
        </w:rPr>
        <w:t xml:space="preserve">requency of </w:t>
      </w:r>
      <w:r w:rsidR="003153DA">
        <w:rPr>
          <w:b/>
          <w:bCs/>
        </w:rPr>
        <w:t xml:space="preserve">UE specific </w:t>
      </w:r>
      <w:r w:rsidRPr="006C7AEC">
        <w:rPr>
          <w:b/>
          <w:bCs/>
        </w:rPr>
        <w:t>TA reporting</w:t>
      </w:r>
      <w:r w:rsidR="006C3697">
        <w:rPr>
          <w:b/>
          <w:bCs/>
        </w:rPr>
        <w:t xml:space="preserve"> (</w:t>
      </w:r>
      <w:r w:rsidR="00B31432">
        <w:rPr>
          <w:b/>
          <w:bCs/>
        </w:rPr>
        <w:t>o</w:t>
      </w:r>
      <w:r w:rsidR="006C3697">
        <w:rPr>
          <w:b/>
          <w:bCs/>
        </w:rPr>
        <w:t>ption1)</w:t>
      </w:r>
      <w:r w:rsidRPr="006C7AEC">
        <w:rPr>
          <w:b/>
          <w:bCs/>
        </w:rPr>
        <w:t xml:space="preserve"> will be much larger, e.g. 6-11 times in some cases, than for </w:t>
      </w:r>
      <w:r w:rsidR="003153DA">
        <w:rPr>
          <w:b/>
          <w:bCs/>
        </w:rPr>
        <w:t>l</w:t>
      </w:r>
      <w:r w:rsidRPr="006C7AEC">
        <w:rPr>
          <w:b/>
          <w:bCs/>
        </w:rPr>
        <w:t>ocation reporting.</w:t>
      </w:r>
    </w:p>
    <w:p w14:paraId="637ACE09" w14:textId="57389B50" w:rsidR="001B6B78" w:rsidRDefault="001B6B78" w:rsidP="001B6B78">
      <w:r>
        <w:t xml:space="preserve">Furthermore, </w:t>
      </w:r>
      <w:r w:rsidR="00F14C43">
        <w:t>r</w:t>
      </w:r>
      <w:r>
        <w:t xml:space="preserve">egarding latency and validity, the IoT UE UL </w:t>
      </w:r>
      <w:r w:rsidR="00F14C43">
        <w:t>repetitions</w:t>
      </w:r>
      <w:r>
        <w:t xml:space="preserve"> for TA reporting may take several seconds or tens of seconds</w:t>
      </w:r>
      <w:r>
        <w:rPr>
          <w:rFonts w:hint="eastAsia"/>
        </w:rPr>
        <w:t xml:space="preserve"> </w:t>
      </w:r>
      <w:r>
        <w:t>in addition to the long propagation delay in NTN. During the repetition, the TA for the UE may change or already trigger a new TA to report. Therefore, even the eNB receives the UE reported TA, still, the validity for the (TA) assistance to determine K_offset is already out-dated.</w:t>
      </w:r>
    </w:p>
    <w:p w14:paraId="3E3E8779" w14:textId="77777777" w:rsidR="00890886" w:rsidRPr="006C7AEC" w:rsidRDefault="00890886" w:rsidP="00890886">
      <w:pPr>
        <w:rPr>
          <w:b/>
          <w:bCs/>
        </w:rPr>
      </w:pPr>
      <w:r w:rsidRPr="00C16D60">
        <w:rPr>
          <w:b/>
          <w:bCs/>
        </w:rPr>
        <w:t xml:space="preserve">Observation </w:t>
      </w:r>
      <w:r>
        <w:rPr>
          <w:b/>
          <w:bCs/>
        </w:rPr>
        <w:t>2</w:t>
      </w:r>
      <w:r w:rsidRPr="006C7AEC">
        <w:rPr>
          <w:b/>
          <w:bCs/>
        </w:rPr>
        <w:t xml:space="preserve">: </w:t>
      </w:r>
      <w:r>
        <w:rPr>
          <w:b/>
          <w:bCs/>
        </w:rPr>
        <w:t>The</w:t>
      </w:r>
      <w:r w:rsidRPr="00C16D60">
        <w:rPr>
          <w:b/>
          <w:bCs/>
        </w:rPr>
        <w:t xml:space="preserve"> </w:t>
      </w:r>
      <w:r>
        <w:rPr>
          <w:b/>
          <w:bCs/>
        </w:rPr>
        <w:t xml:space="preserve">UE specific </w:t>
      </w:r>
      <w:r w:rsidRPr="00C16D60">
        <w:rPr>
          <w:b/>
          <w:bCs/>
        </w:rPr>
        <w:t>TA reporting</w:t>
      </w:r>
      <w:r>
        <w:rPr>
          <w:b/>
          <w:bCs/>
        </w:rPr>
        <w:t xml:space="preserve"> (option1)</w:t>
      </w:r>
      <w:r w:rsidRPr="00C16D60">
        <w:rPr>
          <w:b/>
          <w:bCs/>
        </w:rPr>
        <w:t xml:space="preserve"> may</w:t>
      </w:r>
      <w:r w:rsidRPr="006C7AEC">
        <w:rPr>
          <w:b/>
          <w:bCs/>
        </w:rPr>
        <w:t xml:space="preserve"> be out-of-date and invalid as assistance for network</w:t>
      </w:r>
      <w:r>
        <w:rPr>
          <w:b/>
          <w:bCs/>
        </w:rPr>
        <w:t xml:space="preserve"> due to channel repetitions in IoT NTN</w:t>
      </w:r>
      <w:r w:rsidRPr="006C7AEC">
        <w:rPr>
          <w:b/>
          <w:bCs/>
        </w:rPr>
        <w:t>.</w:t>
      </w:r>
    </w:p>
    <w:p w14:paraId="6757C14C" w14:textId="2E3E3F7E" w:rsidR="00300773" w:rsidRDefault="00300773" w:rsidP="00300773">
      <w:r>
        <w:t xml:space="preserve">On the other hand, </w:t>
      </w:r>
      <w:r w:rsidR="006C3697">
        <w:t>option2</w:t>
      </w:r>
      <w:r>
        <w:t xml:space="preserve"> </w:t>
      </w:r>
      <w:r w:rsidR="00B31432">
        <w:t>(</w:t>
      </w:r>
      <w:r>
        <w:t>location reporting</w:t>
      </w:r>
      <w:r w:rsidR="00B31432">
        <w:t>)</w:t>
      </w:r>
      <w:r>
        <w:t xml:space="preserve"> </w:t>
      </w:r>
      <w:r w:rsidR="00B31432">
        <w:t>can be used</w:t>
      </w:r>
      <w:r>
        <w:t xml:space="preserve"> to save the overhea</w:t>
      </w:r>
      <w:r w:rsidR="00B31432">
        <w:t>d</w:t>
      </w:r>
      <w:r w:rsidR="006F16BE">
        <w:t xml:space="preserve"> and make sure the derived TA is always valid</w:t>
      </w:r>
      <w:r>
        <w:t>.</w:t>
      </w:r>
      <w:r w:rsidDel="00B361BF">
        <w:t xml:space="preserve"> </w:t>
      </w:r>
      <w:r>
        <w:t xml:space="preserve">One way may be to define a reference TA and configure the UE to only report when the difference between the actual TA and the reference TA exceeds a threshold. For example, the reference TA can be based on the UE </w:t>
      </w:r>
      <w:r w:rsidR="005526FE">
        <w:t xml:space="preserve">reported </w:t>
      </w:r>
      <w:r>
        <w:t xml:space="preserve">location and satellite position. In this way, the UE does not need to provide any TA reporting updates if it is stationary. To utilize such a reference TA, the UE can report its location instead of the TA, because it would allow the network to also determine the reference TA. As an alternative, the UE can report a reference point location in order not to disclose its actual position. </w:t>
      </w:r>
    </w:p>
    <w:p w14:paraId="2C9F7D71" w14:textId="77B298F6" w:rsidR="00300773" w:rsidRDefault="00300773" w:rsidP="00300773">
      <w:pPr>
        <w:rPr>
          <w:b/>
          <w:bCs/>
        </w:rPr>
      </w:pPr>
      <w:r>
        <w:rPr>
          <w:b/>
          <w:bCs/>
        </w:rPr>
        <w:lastRenderedPageBreak/>
        <w:t xml:space="preserve">Observation </w:t>
      </w:r>
      <w:r w:rsidR="00E24D50">
        <w:rPr>
          <w:b/>
          <w:bCs/>
        </w:rPr>
        <w:t>3</w:t>
      </w:r>
      <w:r>
        <w:rPr>
          <w:b/>
          <w:bCs/>
        </w:rPr>
        <w:t>:</w:t>
      </w:r>
      <w:r w:rsidR="00547AC8">
        <w:rPr>
          <w:b/>
          <w:bCs/>
        </w:rPr>
        <w:t xml:space="preserve"> </w:t>
      </w:r>
      <w:r>
        <w:rPr>
          <w:b/>
          <w:bCs/>
        </w:rPr>
        <w:t>UE location</w:t>
      </w:r>
      <w:r w:rsidR="00547AC8">
        <w:rPr>
          <w:b/>
          <w:bCs/>
        </w:rPr>
        <w:t xml:space="preserve"> reporting</w:t>
      </w:r>
      <w:r w:rsidR="00CB5E11">
        <w:rPr>
          <w:b/>
          <w:bCs/>
        </w:rPr>
        <w:t xml:space="preserve"> (option2)</w:t>
      </w:r>
      <w:r>
        <w:rPr>
          <w:b/>
          <w:bCs/>
        </w:rPr>
        <w:t>, can minimize signalling overhead, because network and UE can both predict TA. UE only needs to report if it has moved.</w:t>
      </w:r>
    </w:p>
    <w:p w14:paraId="6A75A6B1" w14:textId="5362D59C" w:rsidR="00813983" w:rsidRDefault="00813983" w:rsidP="00813983">
      <w:r>
        <w:t>The UE location is also noted to be useful in other aspects of system operation as agreed in RAN2</w:t>
      </w:r>
      <w:r w:rsidR="001838EE">
        <w:t xml:space="preserve"> for NR NTN</w:t>
      </w:r>
      <w:r>
        <w:t xml:space="preserve"> as working assumption</w:t>
      </w:r>
      <w:r w:rsidR="008A286A">
        <w:t xml:space="preserve"> [3]</w:t>
      </w:r>
      <w:r>
        <w:t xml:space="preserve"> and RAN3 for serving cell identification </w:t>
      </w:r>
      <w:r w:rsidR="008A286A">
        <w:t>[3]</w:t>
      </w:r>
      <w:r>
        <w:t xml:space="preserve"> and country specific routing</w:t>
      </w:r>
      <w:r w:rsidR="008A286A">
        <w:t xml:space="preserve"> [4]</w:t>
      </w:r>
      <w:r>
        <w:t xml:space="preserve">. Therefore, the reporting of UE location reduces the overall </w:t>
      </w:r>
      <w:r w:rsidR="00D4383B">
        <w:t>signalling</w:t>
      </w:r>
      <w:r>
        <w:t xml:space="preserve"> overhead and device power consumption as compared to reporting of </w:t>
      </w:r>
      <w:r w:rsidR="00FA4834">
        <w:t xml:space="preserve">UE-specific </w:t>
      </w:r>
      <w:r>
        <w:t>TA, because the UE location anyway needs to be reported for other usages within the system.</w:t>
      </w:r>
    </w:p>
    <w:p w14:paraId="3E88D76D" w14:textId="7BF2134D" w:rsidR="00813983" w:rsidRPr="006C7AEC" w:rsidRDefault="00813983" w:rsidP="00813983">
      <w:pPr>
        <w:rPr>
          <w:b/>
          <w:bCs/>
        </w:rPr>
      </w:pPr>
      <w:r>
        <w:rPr>
          <w:b/>
          <w:bCs/>
        </w:rPr>
        <w:t xml:space="preserve">Observation </w:t>
      </w:r>
      <w:r w:rsidR="00144123">
        <w:rPr>
          <w:b/>
          <w:bCs/>
        </w:rPr>
        <w:t>4</w:t>
      </w:r>
      <w:r>
        <w:rPr>
          <w:b/>
          <w:bCs/>
        </w:rPr>
        <w:t>: The UE location report is utilized by RAN2 and RAN3 for NTN</w:t>
      </w:r>
    </w:p>
    <w:p w14:paraId="22BD457E" w14:textId="77777777" w:rsidR="00813983" w:rsidRDefault="00813983" w:rsidP="00813983">
      <w:r w:rsidRPr="00D93262">
        <w:rPr>
          <w:noProof/>
        </w:rPr>
        <mc:AlternateContent>
          <mc:Choice Requires="wps">
            <w:drawing>
              <wp:inline distT="0" distB="0" distL="0" distR="0" wp14:anchorId="26AA8268" wp14:editId="76599DC7">
                <wp:extent cx="6069330" cy="1404620"/>
                <wp:effectExtent l="0" t="0" r="26670" b="12065"/>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69330" cy="1404620"/>
                        </a:xfrm>
                        <a:prstGeom prst="rect">
                          <a:avLst/>
                        </a:prstGeom>
                        <a:solidFill>
                          <a:srgbClr val="FFFFFF"/>
                        </a:solidFill>
                        <a:ln w="9525">
                          <a:solidFill>
                            <a:srgbClr val="000000"/>
                          </a:solidFill>
                          <a:miter lim="800000"/>
                          <a:headEnd/>
                          <a:tailEnd/>
                        </a:ln>
                      </wps:spPr>
                      <wps:txbx>
                        <w:txbxContent>
                          <w:p w14:paraId="49EA3223" w14:textId="7C95816D" w:rsidR="00813983" w:rsidRPr="00933B7C" w:rsidRDefault="00813983" w:rsidP="00813983">
                            <w:r>
                              <w:t>RAN2 “</w:t>
                            </w:r>
                            <w:r w:rsidRPr="00933B7C">
                              <w:t>Working assumption</w:t>
                            </w:r>
                            <w:r>
                              <w:t xml:space="preserve"> </w:t>
                            </w:r>
                            <w:r w:rsidR="006D51C2">
                              <w:t>[3]</w:t>
                            </w:r>
                          </w:p>
                          <w:p w14:paraId="3892325F" w14:textId="77777777" w:rsidR="00813983" w:rsidRPr="006C7AEC" w:rsidRDefault="00813983" w:rsidP="00813983">
                            <w:pPr>
                              <w:rPr>
                                <w:i/>
                              </w:rPr>
                            </w:pPr>
                            <w:r w:rsidRPr="006C7AEC">
                              <w:rPr>
                                <w:i/>
                              </w:rPr>
                              <w:t>Event triggered-based UE location reporting are configured by gNB to obtain UE location update of mobile UEs in RRC_CONNECTED”</w:t>
                            </w:r>
                          </w:p>
                          <w:p w14:paraId="5BA32F31" w14:textId="2A365D57" w:rsidR="00813983" w:rsidRDefault="00813983" w:rsidP="00813983">
                            <w:r w:rsidRPr="006C7AEC">
                              <w:t>RAN3</w:t>
                            </w:r>
                            <w:r w:rsidRPr="001E144C">
                              <w:t xml:space="preserve"> agree</w:t>
                            </w:r>
                            <w:r w:rsidRPr="00590C27">
                              <w:t xml:space="preserve">ment </w:t>
                            </w:r>
                            <w:r w:rsidRPr="008D6238">
                              <w:t xml:space="preserve">RAN3 #113-e (August 2021) for serving cell identification </w:t>
                            </w:r>
                            <w:r w:rsidR="006D51C2">
                              <w:t>[4]</w:t>
                            </w:r>
                          </w:p>
                          <w:p w14:paraId="1E564BFC" w14:textId="77777777" w:rsidR="00813983" w:rsidRPr="006C7AEC" w:rsidRDefault="00813983" w:rsidP="00813983">
                            <w:pPr>
                              <w:rPr>
                                <w:i/>
                              </w:rPr>
                            </w:pPr>
                            <w:r w:rsidRPr="006C7AEC">
                              <w:rPr>
                                <w:i/>
                              </w:rPr>
                              <w:t xml:space="preserve">NG-RAN is responsible for constructing the mapped cell ID based on the UE location info received from the UE. The mapping may be pre-configured (e.g., up to operator’s policy) or up to implementation. </w:t>
                            </w:r>
                          </w:p>
                          <w:p w14:paraId="6FADCC93" w14:textId="7633B2A6" w:rsidR="00813983" w:rsidRPr="006C7AEC" w:rsidRDefault="00813983" w:rsidP="00813983">
                            <w:r w:rsidRPr="006C7AEC">
                              <w:t>RAN3</w:t>
                            </w:r>
                            <w:r w:rsidRPr="001E144C">
                              <w:t xml:space="preserve"> agree</w:t>
                            </w:r>
                            <w:r w:rsidRPr="00590C27">
                              <w:t xml:space="preserve">ment </w:t>
                            </w:r>
                            <w:r w:rsidRPr="008D6238">
                              <w:t>RAN3 #113-e (August 2021) for country specific routing</w:t>
                            </w:r>
                            <w:r w:rsidR="006D51C2">
                              <w:t xml:space="preserve"> [5]</w:t>
                            </w:r>
                            <w:r w:rsidRPr="001E144C">
                              <w:t>.</w:t>
                            </w:r>
                            <w:r w:rsidRPr="00590C27">
                              <w:t xml:space="preserve"> </w:t>
                            </w:r>
                          </w:p>
                          <w:p w14:paraId="798E0EEC" w14:textId="77777777" w:rsidR="00813983" w:rsidRDefault="00813983" w:rsidP="00813983">
                            <w:r w:rsidRPr="006C7AEC">
                              <w:rPr>
                                <w:i/>
                              </w:rPr>
                              <w:t xml:space="preserve">The UE location information reported from the UE is accurate enough for AMF (re-)selection. </w:t>
                            </w:r>
                          </w:p>
                        </w:txbxContent>
                      </wps:txbx>
                      <wps:bodyPr rot="0" vert="horz" wrap="square" lIns="91440" tIns="45720" rIns="91440" bIns="45720" anchor="t" anchorCtr="0">
                        <a:spAutoFit/>
                      </wps:bodyPr>
                    </wps:wsp>
                  </a:graphicData>
                </a:graphic>
              </wp:inline>
            </w:drawing>
          </mc:Choice>
          <mc:Fallback>
            <w:pict>
              <v:shapetype w14:anchorId="26AA8268" id="_x0000_t202" coordsize="21600,21600" o:spt="202" path="m,l,21600r21600,l21600,xe">
                <v:stroke joinstyle="miter"/>
                <v:path gradientshapeok="t" o:connecttype="rect"/>
              </v:shapetype>
              <v:shape id="Text Box 2" o:spid="_x0000_s1026" type="#_x0000_t202" style="width:477.9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N2EvIwIAAEUEAAAOAAAAZHJzL2Uyb0RvYy54bWysU9uO2yAQfa/Uf0C8N3ayTrqx4qy22aaq&#10;tL1Iu/0AjHGMCgwFEjv9+h1wNo227UtVHhDDDIeZc2ZWN4NW5CCcl2AqOp3klAjDoZFmV9Fvj9s3&#10;15T4wEzDFBhR0aPw9Gb9+tWqt6WYQQeqEY4giPFlbyvahWDLLPO8E5r5CVhh0NmC0yyg6XZZ41iP&#10;6FplszxfZD24xjrgwnu8vRuddJ3w21bw8KVtvQhEVRRzC2l3aa/jnq1XrNw5ZjvJT2mwf8hCM2nw&#10;0zPUHQuM7J38DUpL7sBDGyYcdAZtK7lINWA10/xFNQ8dsyLVguR4e6bJ/z9Y/vnw1RHZVLSgxDCN&#10;Ej2KIZB3MJBZZKe3vsSgB4thYcBrVDlV6u098O+eGNh0zOzErXPQd4I1mN00vswuno44PoLU/Sdo&#10;8Bu2D5CAhtbpSB2SQRAdVTqelYmpcLxc5Ivl1RW6OPqmRV4sZkm7jJXPz63z4YMATeKhog6lT/Ds&#10;cO9DTIeVzyHxNw9KNlupVDLcrt4oRw4M22SbVqrgRZgypK/ocj6bjwz8FSJP608QWgbsdyV1Ra/P&#10;QayMvL03TerGwKQaz5iyMiciI3cji2Goh5MwNTRHpNTB2Nc4h3jowP2kpMeerqj/sWdOUKI+GpRl&#10;OS2KOATJKOZvkUPiLj31pYcZjlAVDZSMx01Ig5MIs7co31YmYqPOYyanXLFXE9+nuYrDcGmnqF/T&#10;v34CAAD//wMAUEsDBBQABgAIAAAAIQChJ09j2wAAAAUBAAAPAAAAZHJzL2Rvd25yZXYueG1sTI/B&#10;TsMwEETvSPyDtUjcqNNIQRDiVIiqZ0pBQtwcextHjdchdtOUr2fhApeRVrOaeVOtZt+LCcfYBVKw&#10;XGQgkEywHbUK3l43N3cgYtJkdR8IFZwxwqq+vKh0acOJXnDapVZwCMVSK3ApDaWU0Tj0Oi7CgMTe&#10;PoxeJz7HVtpRnzjc9zLPslvpdUfc4PSATw7NYXf0CuJ6+zmY/bY5OHv+el5PhXnffCh1fTU/PoBI&#10;OKe/Z/jBZ3SomakJR7JR9Ap4SPpV9u6Lgmc0CvJ8mYOsK/mfvv4GAAD//wMAUEsBAi0AFAAGAAgA&#10;AAAhALaDOJL+AAAA4QEAABMAAAAAAAAAAAAAAAAAAAAAAFtDb250ZW50X1R5cGVzXS54bWxQSwEC&#10;LQAUAAYACAAAACEAOP0h/9YAAACUAQAACwAAAAAAAAAAAAAAAAAvAQAAX3JlbHMvLnJlbHNQSwEC&#10;LQAUAAYACAAAACEABzdhLyMCAABFBAAADgAAAAAAAAAAAAAAAAAuAgAAZHJzL2Uyb0RvYy54bWxQ&#10;SwECLQAUAAYACAAAACEAoSdPY9sAAAAFAQAADwAAAAAAAAAAAAAAAAB9BAAAZHJzL2Rvd25yZXYu&#10;eG1sUEsFBgAAAAAEAAQA8wAAAIUFAAAAAA==&#10;">
                <v:textbox style="mso-fit-shape-to-text:t">
                  <w:txbxContent>
                    <w:p w14:paraId="49EA3223" w14:textId="7C95816D" w:rsidR="00813983" w:rsidRPr="00933B7C" w:rsidRDefault="00813983" w:rsidP="00813983">
                      <w:r>
                        <w:t>RAN2 “</w:t>
                      </w:r>
                      <w:r w:rsidRPr="00933B7C">
                        <w:t>Working assumption</w:t>
                      </w:r>
                      <w:r>
                        <w:t xml:space="preserve"> </w:t>
                      </w:r>
                      <w:r w:rsidR="006D51C2">
                        <w:t>[3]</w:t>
                      </w:r>
                    </w:p>
                    <w:p w14:paraId="3892325F" w14:textId="77777777" w:rsidR="00813983" w:rsidRPr="006C7AEC" w:rsidRDefault="00813983" w:rsidP="00813983">
                      <w:pPr>
                        <w:rPr>
                          <w:i/>
                        </w:rPr>
                      </w:pPr>
                      <w:r w:rsidRPr="006C7AEC">
                        <w:rPr>
                          <w:i/>
                        </w:rPr>
                        <w:t xml:space="preserve">Event triggered-based UE location reporting are configured by </w:t>
                      </w:r>
                      <w:proofErr w:type="spellStart"/>
                      <w:r w:rsidRPr="006C7AEC">
                        <w:rPr>
                          <w:i/>
                        </w:rPr>
                        <w:t>gNB</w:t>
                      </w:r>
                      <w:proofErr w:type="spellEnd"/>
                      <w:r w:rsidRPr="006C7AEC">
                        <w:rPr>
                          <w:i/>
                        </w:rPr>
                        <w:t xml:space="preserve"> to obtain UE location update of mobile UEs in RRC_CONNECTED”</w:t>
                      </w:r>
                    </w:p>
                    <w:p w14:paraId="5BA32F31" w14:textId="2A365D57" w:rsidR="00813983" w:rsidRDefault="00813983" w:rsidP="00813983">
                      <w:r w:rsidRPr="006C7AEC">
                        <w:t>RAN3</w:t>
                      </w:r>
                      <w:r w:rsidRPr="001E144C">
                        <w:t xml:space="preserve"> agree</w:t>
                      </w:r>
                      <w:r w:rsidRPr="00590C27">
                        <w:t xml:space="preserve">ment </w:t>
                      </w:r>
                      <w:r w:rsidRPr="008D6238">
                        <w:t xml:space="preserve">RAN3 #113-e (August 2021) for serving cell identification </w:t>
                      </w:r>
                      <w:r w:rsidR="006D51C2">
                        <w:t>[4]</w:t>
                      </w:r>
                    </w:p>
                    <w:p w14:paraId="1E564BFC" w14:textId="77777777" w:rsidR="00813983" w:rsidRPr="006C7AEC" w:rsidRDefault="00813983" w:rsidP="00813983">
                      <w:pPr>
                        <w:rPr>
                          <w:i/>
                        </w:rPr>
                      </w:pPr>
                      <w:r w:rsidRPr="006C7AEC">
                        <w:rPr>
                          <w:i/>
                        </w:rPr>
                        <w:t xml:space="preserve">NG-RAN is responsible for constructing the mapped cell ID based on the UE location info received from the UE. The mapping may be pre-configured (e.g., up to operator’s policy) or up to implementation. </w:t>
                      </w:r>
                    </w:p>
                    <w:p w14:paraId="6FADCC93" w14:textId="7633B2A6" w:rsidR="00813983" w:rsidRPr="006C7AEC" w:rsidRDefault="00813983" w:rsidP="00813983">
                      <w:r w:rsidRPr="006C7AEC">
                        <w:t>RAN3</w:t>
                      </w:r>
                      <w:r w:rsidRPr="001E144C">
                        <w:t xml:space="preserve"> agree</w:t>
                      </w:r>
                      <w:r w:rsidRPr="00590C27">
                        <w:t xml:space="preserve">ment </w:t>
                      </w:r>
                      <w:r w:rsidRPr="008D6238">
                        <w:t>RAN3 #113-e (August 2021) for country specific routing</w:t>
                      </w:r>
                      <w:r w:rsidR="006D51C2">
                        <w:t xml:space="preserve"> [5]</w:t>
                      </w:r>
                      <w:r w:rsidRPr="001E144C">
                        <w:t>.</w:t>
                      </w:r>
                      <w:r w:rsidRPr="00590C27">
                        <w:t xml:space="preserve"> </w:t>
                      </w:r>
                    </w:p>
                    <w:p w14:paraId="798E0EEC" w14:textId="77777777" w:rsidR="00813983" w:rsidRDefault="00813983" w:rsidP="00813983">
                      <w:r w:rsidRPr="006C7AEC">
                        <w:rPr>
                          <w:i/>
                        </w:rPr>
                        <w:t xml:space="preserve">The UE location information reported from the UE is accurate enough for AMF (re-)selection. </w:t>
                      </w:r>
                    </w:p>
                  </w:txbxContent>
                </v:textbox>
                <w10:anchorlock/>
              </v:shape>
            </w:pict>
          </mc:Fallback>
        </mc:AlternateContent>
      </w:r>
    </w:p>
    <w:p w14:paraId="521FC4E5" w14:textId="26D0FF4B" w:rsidR="00813983" w:rsidRDefault="00813983" w:rsidP="00813983">
      <w:pPr>
        <w:rPr>
          <w:b/>
          <w:bCs/>
        </w:rPr>
      </w:pPr>
      <w:r>
        <w:rPr>
          <w:b/>
          <w:bCs/>
        </w:rPr>
        <w:t xml:space="preserve">Proposal </w:t>
      </w:r>
      <w:r w:rsidR="005D795F">
        <w:rPr>
          <w:b/>
          <w:bCs/>
        </w:rPr>
        <w:t>4</w:t>
      </w:r>
      <w:r>
        <w:rPr>
          <w:b/>
          <w:bCs/>
        </w:rPr>
        <w:t xml:space="preserve">: Reporting UE location for determining UE-specific Timing Advance in half duplex deployments is one method, which can be used by eNB scheduler to avoid UL-DL collisions. </w:t>
      </w:r>
    </w:p>
    <w:p w14:paraId="27D16208" w14:textId="6D91AD01" w:rsidR="00813983" w:rsidRDefault="00813983" w:rsidP="00813983">
      <w:pPr>
        <w:rPr>
          <w:b/>
          <w:bCs/>
        </w:rPr>
      </w:pPr>
      <w:r w:rsidRPr="00C16D60">
        <w:rPr>
          <w:b/>
          <w:bCs/>
        </w:rPr>
        <w:t xml:space="preserve">Proposal </w:t>
      </w:r>
      <w:r w:rsidR="00FD17CE">
        <w:rPr>
          <w:b/>
          <w:bCs/>
        </w:rPr>
        <w:t>5</w:t>
      </w:r>
      <w:r w:rsidRPr="006C7AEC">
        <w:rPr>
          <w:b/>
          <w:bCs/>
        </w:rPr>
        <w:t>: As UE location reporting is already agreed and utilized in RAN2 and RAN3 for multiple purpose</w:t>
      </w:r>
      <w:r w:rsidR="00FD17CE">
        <w:rPr>
          <w:b/>
          <w:bCs/>
        </w:rPr>
        <w:t xml:space="preserve"> in NTN</w:t>
      </w:r>
      <w:r w:rsidRPr="006C7AEC">
        <w:rPr>
          <w:b/>
          <w:bCs/>
        </w:rPr>
        <w:t>, UE location reporting should be</w:t>
      </w:r>
      <w:r>
        <w:rPr>
          <w:b/>
          <w:bCs/>
        </w:rPr>
        <w:t xml:space="preserve"> specified for IoT NTN in Rel 17.</w:t>
      </w:r>
    </w:p>
    <w:p w14:paraId="7CBED4E8" w14:textId="2114DF98" w:rsidR="00815DAB" w:rsidRDefault="00815DAB" w:rsidP="00815DAB">
      <w:r>
        <w:t xml:space="preserve">Regarding the message to report the TA information, </w:t>
      </w:r>
      <w:r w:rsidR="00233860">
        <w:t xml:space="preserve">for NR NTN, </w:t>
      </w:r>
      <w:r>
        <w:t>RAN2</w:t>
      </w:r>
      <w:r w:rsidR="00233860">
        <w:t>-115</w:t>
      </w:r>
      <w:r>
        <w:t xml:space="preserve"> agreed that MAC CE is used to report UE specific TA information while RRC signalling is used to report UE location information.</w:t>
      </w:r>
    </w:p>
    <w:p w14:paraId="3FFABB12" w14:textId="5DF8262D" w:rsidR="00815DAB" w:rsidRDefault="00DE6AE8" w:rsidP="00815DAB">
      <w:pPr>
        <w:rPr>
          <w:b/>
          <w:bCs/>
        </w:rPr>
      </w:pPr>
      <w:r>
        <w:rPr>
          <w:b/>
          <w:bCs/>
        </w:rPr>
        <w:t xml:space="preserve">Proposal </w:t>
      </w:r>
      <w:r w:rsidR="002D6ED5">
        <w:rPr>
          <w:b/>
          <w:bCs/>
        </w:rPr>
        <w:t>6</w:t>
      </w:r>
      <w:r w:rsidR="00815DAB" w:rsidRPr="00CF6198">
        <w:rPr>
          <w:b/>
          <w:bCs/>
        </w:rPr>
        <w:t xml:space="preserve">: </w:t>
      </w:r>
      <w:r w:rsidR="00815DAB">
        <w:rPr>
          <w:b/>
          <w:bCs/>
        </w:rPr>
        <w:t>RRC signalling is used to report UE location</w:t>
      </w:r>
      <w:r w:rsidR="00815DAB" w:rsidRPr="004E4786">
        <w:rPr>
          <w:b/>
          <w:bCs/>
        </w:rPr>
        <w:t>.</w:t>
      </w:r>
    </w:p>
    <w:p w14:paraId="26FE7383" w14:textId="090EB7A8" w:rsidR="00521DD3" w:rsidRDefault="00521DD3" w:rsidP="00521DD3">
      <w:pPr>
        <w:rPr>
          <w:b/>
          <w:bCs/>
        </w:rPr>
      </w:pPr>
    </w:p>
    <w:p w14:paraId="37220BD2" w14:textId="044C74FC" w:rsidR="003C0551" w:rsidRPr="006E13D1" w:rsidRDefault="003C0551" w:rsidP="003C0551">
      <w:pPr>
        <w:pStyle w:val="Heading2"/>
      </w:pPr>
      <w:r>
        <w:t>2</w:t>
      </w:r>
      <w:r w:rsidRPr="006E13D1">
        <w:t>.</w:t>
      </w:r>
      <w:r>
        <w:t>5</w:t>
      </w:r>
      <w:r w:rsidRPr="006E13D1">
        <w:tab/>
      </w:r>
      <w:r>
        <w:t>Validity Timer</w:t>
      </w:r>
    </w:p>
    <w:p w14:paraId="14A8603B" w14:textId="4B0A1D93" w:rsidR="003C0551" w:rsidRPr="00370407" w:rsidRDefault="009A3FF6" w:rsidP="00521DD3">
      <w:pPr>
        <w:rPr>
          <w:bCs/>
          <w:lang w:val="en-US"/>
        </w:rPr>
      </w:pPr>
      <w:r w:rsidRPr="009A3FF6">
        <w:rPr>
          <w:bCs/>
        </w:rPr>
        <w:t xml:space="preserve">In </w:t>
      </w:r>
      <w:r w:rsidR="004A2E8C">
        <w:rPr>
          <w:bCs/>
        </w:rPr>
        <w:t xml:space="preserve">the </w:t>
      </w:r>
      <w:r w:rsidR="00C23FEF">
        <w:rPr>
          <w:bCs/>
        </w:rPr>
        <w:t xml:space="preserve">RAN1-106bis meeting, </w:t>
      </w:r>
      <w:r w:rsidR="000E7AC7">
        <w:rPr>
          <w:bCs/>
        </w:rPr>
        <w:t xml:space="preserve">RAN1 discussed validity timer for UL synchronization </w:t>
      </w:r>
      <w:r w:rsidR="00760831">
        <w:rPr>
          <w:bCs/>
        </w:rPr>
        <w:t>in</w:t>
      </w:r>
      <w:r w:rsidR="000E7AC7">
        <w:rPr>
          <w:bCs/>
        </w:rPr>
        <w:t xml:space="preserve"> IoT NTN.</w:t>
      </w:r>
      <w:r w:rsidR="00370407">
        <w:rPr>
          <w:bCs/>
        </w:rPr>
        <w:t xml:space="preserve"> </w:t>
      </w:r>
      <w:r w:rsidR="006374E9">
        <w:rPr>
          <w:bCs/>
        </w:rPr>
        <w:t>According to</w:t>
      </w:r>
      <w:r w:rsidR="00370407">
        <w:rPr>
          <w:bCs/>
        </w:rPr>
        <w:t xml:space="preserve"> RAN1 discussion, </w:t>
      </w:r>
      <w:r w:rsidR="00C27371">
        <w:rPr>
          <w:bCs/>
        </w:rPr>
        <w:t>a</w:t>
      </w:r>
      <w:r w:rsidR="007D7B95" w:rsidRPr="007D7B95">
        <w:rPr>
          <w:bCs/>
        </w:rPr>
        <w:t xml:space="preserve"> validity timer </w:t>
      </w:r>
      <w:r w:rsidR="006374E9">
        <w:rPr>
          <w:bCs/>
        </w:rPr>
        <w:t xml:space="preserve">for ephemeris data </w:t>
      </w:r>
      <w:r w:rsidR="007D7B95" w:rsidRPr="007D7B95">
        <w:rPr>
          <w:bCs/>
        </w:rPr>
        <w:t xml:space="preserve">indicates the maximum time during which the UE can apply the satellite ephemeris </w:t>
      </w:r>
      <w:r w:rsidR="004E6855">
        <w:rPr>
          <w:bCs/>
        </w:rPr>
        <w:t xml:space="preserve">for UL synchronization </w:t>
      </w:r>
      <w:r w:rsidR="007D7B95" w:rsidRPr="007D7B95">
        <w:rPr>
          <w:bCs/>
        </w:rPr>
        <w:t>without having acquired new satellite ephemeris.</w:t>
      </w:r>
      <w:r w:rsidR="007F0E47">
        <w:rPr>
          <w:bCs/>
        </w:rPr>
        <w:t xml:space="preserve"> </w:t>
      </w:r>
      <w:r w:rsidR="003C46C9" w:rsidRPr="003C46C9">
        <w:rPr>
          <w:color w:val="000000"/>
          <w:lang w:eastAsia="zh-CN"/>
        </w:rPr>
        <w:t>However, RAN1 has no conclusion to specify the validity timer maintenance</w:t>
      </w:r>
      <w:r w:rsidR="00577737">
        <w:rPr>
          <w:color w:val="000000"/>
          <w:lang w:eastAsia="zh-CN"/>
        </w:rPr>
        <w:t xml:space="preserve"> and </w:t>
      </w:r>
      <w:r w:rsidR="003C46C9" w:rsidRPr="003C46C9">
        <w:rPr>
          <w:color w:val="000000"/>
          <w:lang w:eastAsia="zh-CN"/>
        </w:rPr>
        <w:t xml:space="preserve">UE </w:t>
      </w:r>
      <w:r w:rsidR="00577737" w:rsidRPr="003C46C9">
        <w:rPr>
          <w:color w:val="000000"/>
          <w:lang w:eastAsia="zh-CN"/>
        </w:rPr>
        <w:t>behaviour</w:t>
      </w:r>
      <w:r w:rsidR="003C46C9" w:rsidRPr="003C46C9">
        <w:rPr>
          <w:color w:val="000000"/>
          <w:lang w:eastAsia="zh-CN"/>
        </w:rPr>
        <w:t xml:space="preserve"> related to expiry of UL synchronization validity timer. RAN2 is asked to decide the expected </w:t>
      </w:r>
      <w:r w:rsidR="00577737" w:rsidRPr="003C46C9">
        <w:rPr>
          <w:color w:val="000000"/>
          <w:lang w:eastAsia="zh-CN"/>
        </w:rPr>
        <w:t>behaviour</w:t>
      </w:r>
      <w:r w:rsidR="003C46C9" w:rsidRPr="003C46C9">
        <w:rPr>
          <w:color w:val="000000"/>
          <w:lang w:eastAsia="zh-CN"/>
        </w:rPr>
        <w:t>.</w:t>
      </w:r>
    </w:p>
    <w:tbl>
      <w:tblPr>
        <w:tblStyle w:val="TableGrid"/>
        <w:tblW w:w="0" w:type="auto"/>
        <w:tblLook w:val="04A0" w:firstRow="1" w:lastRow="0" w:firstColumn="1" w:lastColumn="0" w:noHBand="0" w:noVBand="1"/>
      </w:tblPr>
      <w:tblGrid>
        <w:gridCol w:w="9631"/>
      </w:tblGrid>
      <w:tr w:rsidR="003C0551" w14:paraId="49A19107" w14:textId="77777777" w:rsidTr="003C0551">
        <w:tc>
          <w:tcPr>
            <w:tcW w:w="9631" w:type="dxa"/>
          </w:tcPr>
          <w:p w14:paraId="448D5B49" w14:textId="6696918B" w:rsidR="003C0551" w:rsidRDefault="006B4285" w:rsidP="003C0551">
            <w:pPr>
              <w:jc w:val="both"/>
              <w:rPr>
                <w:bCs/>
                <w:iCs/>
                <w:szCs w:val="22"/>
              </w:rPr>
            </w:pPr>
            <w:r>
              <w:rPr>
                <w:bCs/>
                <w:iCs/>
                <w:szCs w:val="22"/>
                <w:highlight w:val="green"/>
              </w:rPr>
              <w:t>RAN1-1</w:t>
            </w:r>
            <w:r w:rsidR="004A3F6F">
              <w:rPr>
                <w:bCs/>
                <w:iCs/>
                <w:szCs w:val="22"/>
                <w:highlight w:val="green"/>
              </w:rPr>
              <w:t xml:space="preserve">06bis </w:t>
            </w:r>
            <w:r w:rsidR="003C0551" w:rsidRPr="00442097">
              <w:rPr>
                <w:bCs/>
                <w:iCs/>
                <w:szCs w:val="22"/>
                <w:highlight w:val="green"/>
              </w:rPr>
              <w:t>Agreement:</w:t>
            </w:r>
          </w:p>
          <w:p w14:paraId="7DF3D0E3" w14:textId="77777777" w:rsidR="003C0551" w:rsidRPr="00134354" w:rsidRDefault="003C0551" w:rsidP="003C0551">
            <w:pPr>
              <w:tabs>
                <w:tab w:val="left" w:pos="576"/>
              </w:tabs>
              <w:snapToGrid w:val="0"/>
              <w:spacing w:beforeLines="50" w:before="120" w:afterLines="50" w:after="120"/>
              <w:rPr>
                <w:rFonts w:eastAsia="Times New Roman"/>
                <w:lang w:eastAsia="zh-CN"/>
              </w:rPr>
            </w:pPr>
            <w:r w:rsidRPr="00134354">
              <w:rPr>
                <w:rFonts w:eastAsia="Times New Roman"/>
                <w:lang w:eastAsia="zh-CN"/>
              </w:rPr>
              <w:t xml:space="preserve">RAN1 has discussed the following aspects and </w:t>
            </w:r>
            <w:r w:rsidRPr="00134354">
              <w:rPr>
                <w:rFonts w:eastAsia="Times New Roman"/>
                <w:b/>
                <w:bCs/>
                <w:lang w:eastAsia="zh-CN"/>
              </w:rPr>
              <w:t>leaves it up to RAN2</w:t>
            </w:r>
            <w:r w:rsidRPr="00134354">
              <w:rPr>
                <w:rFonts w:eastAsia="Times New Roman"/>
                <w:lang w:eastAsia="zh-CN"/>
              </w:rPr>
              <w:t xml:space="preserve"> to specify UE behaviour related to expiry of UL synchronization validity timer and determine which of the following aspects are to be specified: </w:t>
            </w:r>
          </w:p>
          <w:p w14:paraId="0DA19EB6" w14:textId="77777777" w:rsidR="003C0551" w:rsidRPr="00134354" w:rsidRDefault="003C0551" w:rsidP="003C0551">
            <w:pPr>
              <w:pStyle w:val="ListParagraph"/>
              <w:numPr>
                <w:ilvl w:val="0"/>
                <w:numId w:val="12"/>
              </w:numPr>
              <w:tabs>
                <w:tab w:val="left" w:pos="576"/>
              </w:tabs>
              <w:snapToGrid w:val="0"/>
              <w:spacing w:beforeLines="50" w:before="120" w:afterLines="50" w:after="120"/>
              <w:contextualSpacing w:val="0"/>
              <w:rPr>
                <w:rFonts w:ascii="Times New Roman" w:eastAsia="Times New Roman" w:hAnsi="Times New Roman"/>
                <w:sz w:val="20"/>
                <w:szCs w:val="18"/>
                <w:lang w:eastAsia="zh-CN"/>
              </w:rPr>
            </w:pPr>
            <w:r w:rsidRPr="00134354">
              <w:rPr>
                <w:rFonts w:ascii="Times New Roman" w:eastAsia="Times New Roman" w:hAnsi="Times New Roman"/>
                <w:sz w:val="20"/>
                <w:szCs w:val="18"/>
                <w:lang w:eastAsia="zh-CN"/>
              </w:rPr>
              <w:t xml:space="preserve">Mechanisms for UE to declare loss of UL synchronization including mechanisms for UL synchronization recovery procedure when UL synchronization is lost if UL synchronization validity timer expires in RRC_CONNECTED </w:t>
            </w:r>
          </w:p>
          <w:p w14:paraId="0C52648B" w14:textId="77777777" w:rsidR="003C0551" w:rsidRPr="00134354" w:rsidRDefault="003C0551" w:rsidP="003C0551">
            <w:pPr>
              <w:pStyle w:val="ListParagraph"/>
              <w:numPr>
                <w:ilvl w:val="1"/>
                <w:numId w:val="12"/>
              </w:numPr>
              <w:tabs>
                <w:tab w:val="left" w:pos="576"/>
              </w:tabs>
              <w:snapToGrid w:val="0"/>
              <w:spacing w:beforeLines="50" w:before="120" w:afterLines="50" w:after="120"/>
              <w:contextualSpacing w:val="0"/>
              <w:rPr>
                <w:rFonts w:ascii="Times New Roman" w:eastAsia="Times New Roman" w:hAnsi="Times New Roman"/>
                <w:sz w:val="20"/>
                <w:szCs w:val="18"/>
                <w:lang w:eastAsia="zh-CN"/>
              </w:rPr>
            </w:pPr>
            <w:r w:rsidRPr="00134354">
              <w:rPr>
                <w:rFonts w:ascii="Times New Roman" w:eastAsia="Times New Roman" w:hAnsi="Times New Roman"/>
                <w:sz w:val="20"/>
                <w:szCs w:val="18"/>
                <w:lang w:eastAsia="zh-CN"/>
              </w:rPr>
              <w:t xml:space="preserve">It is up to RAN2 to specify this new behaviour for connected UE within RLF set of procedures </w:t>
            </w:r>
            <w:r w:rsidRPr="00134354">
              <w:rPr>
                <w:rFonts w:ascii="Times New Roman" w:eastAsia="Times New Roman" w:hAnsi="Times New Roman"/>
                <w:b/>
                <w:bCs/>
                <w:sz w:val="20"/>
                <w:szCs w:val="18"/>
                <w:lang w:eastAsia="zh-CN"/>
              </w:rPr>
              <w:t>or</w:t>
            </w:r>
            <w:r w:rsidRPr="00134354">
              <w:rPr>
                <w:rFonts w:ascii="Times New Roman" w:eastAsia="Times New Roman" w:hAnsi="Times New Roman"/>
                <w:sz w:val="20"/>
                <w:szCs w:val="18"/>
                <w:lang w:eastAsia="zh-CN"/>
              </w:rPr>
              <w:t xml:space="preserve"> a new procedure for re-acquiring satellite ephemeris</w:t>
            </w:r>
          </w:p>
          <w:p w14:paraId="4FE7D35B" w14:textId="77777777" w:rsidR="003C0551" w:rsidRPr="00134354" w:rsidRDefault="003C0551" w:rsidP="003C0551">
            <w:pPr>
              <w:pStyle w:val="ListParagraph"/>
              <w:numPr>
                <w:ilvl w:val="1"/>
                <w:numId w:val="12"/>
              </w:numPr>
              <w:tabs>
                <w:tab w:val="left" w:pos="576"/>
              </w:tabs>
              <w:snapToGrid w:val="0"/>
              <w:spacing w:beforeLines="50" w:before="120" w:afterLines="50" w:after="120"/>
              <w:contextualSpacing w:val="0"/>
              <w:rPr>
                <w:rFonts w:ascii="Times New Roman" w:eastAsia="Times New Roman" w:hAnsi="Times New Roman"/>
                <w:sz w:val="20"/>
                <w:szCs w:val="18"/>
                <w:lang w:eastAsia="zh-CN"/>
              </w:rPr>
            </w:pPr>
            <w:r w:rsidRPr="00134354">
              <w:rPr>
                <w:rFonts w:ascii="Times New Roman" w:eastAsia="Times New Roman" w:hAnsi="Times New Roman"/>
                <w:sz w:val="20"/>
                <w:szCs w:val="18"/>
                <w:lang w:eastAsia="zh-CN"/>
              </w:rPr>
              <w:t>Mechanism for UL synchronization includes re-acquiring the satellite ephemeris and common TA parameters if indicated on SIB</w:t>
            </w:r>
          </w:p>
          <w:p w14:paraId="0BA42001" w14:textId="77777777" w:rsidR="003C0551" w:rsidRPr="00134354" w:rsidRDefault="003C0551" w:rsidP="003C0551">
            <w:pPr>
              <w:pStyle w:val="ListParagraph"/>
              <w:numPr>
                <w:ilvl w:val="1"/>
                <w:numId w:val="12"/>
              </w:numPr>
              <w:tabs>
                <w:tab w:val="left" w:pos="576"/>
              </w:tabs>
              <w:snapToGrid w:val="0"/>
              <w:spacing w:beforeLines="50" w:before="120" w:afterLines="50" w:after="120"/>
              <w:contextualSpacing w:val="0"/>
              <w:rPr>
                <w:rFonts w:ascii="Times New Roman" w:eastAsia="Times New Roman" w:hAnsi="Times New Roman"/>
                <w:sz w:val="20"/>
                <w:szCs w:val="18"/>
                <w:lang w:eastAsia="zh-CN"/>
              </w:rPr>
            </w:pPr>
            <w:r w:rsidRPr="00134354">
              <w:rPr>
                <w:rFonts w:ascii="Times New Roman" w:eastAsia="Times New Roman" w:hAnsi="Times New Roman"/>
                <w:sz w:val="20"/>
                <w:szCs w:val="18"/>
                <w:lang w:eastAsia="zh-CN"/>
              </w:rPr>
              <w:t xml:space="preserve">A new clause of RLF for loss of UL synchronization if validity timer for UL synchronization expires assuming a new re-interpretation of RLF set of procedures is specified for recovery of UL synchronization with re-acquisition of satellite ephemeris and common TA parameters if indicated </w:t>
            </w:r>
          </w:p>
          <w:p w14:paraId="326C86F4" w14:textId="77777777" w:rsidR="003C0551" w:rsidRPr="00134354" w:rsidRDefault="003C0551" w:rsidP="003C0551">
            <w:pPr>
              <w:pStyle w:val="ListParagraph"/>
              <w:numPr>
                <w:ilvl w:val="1"/>
                <w:numId w:val="12"/>
              </w:numPr>
              <w:tabs>
                <w:tab w:val="left" w:pos="576"/>
              </w:tabs>
              <w:snapToGrid w:val="0"/>
              <w:spacing w:beforeLines="50" w:before="120" w:afterLines="50" w:after="120"/>
              <w:contextualSpacing w:val="0"/>
              <w:rPr>
                <w:rFonts w:ascii="Times New Roman" w:eastAsia="Times New Roman" w:hAnsi="Times New Roman"/>
                <w:sz w:val="20"/>
                <w:szCs w:val="18"/>
                <w:lang w:eastAsia="zh-CN"/>
              </w:rPr>
            </w:pPr>
            <w:r w:rsidRPr="00134354">
              <w:rPr>
                <w:rFonts w:ascii="Times New Roman" w:eastAsia="Times New Roman" w:hAnsi="Times New Roman"/>
                <w:sz w:val="20"/>
                <w:szCs w:val="18"/>
                <w:lang w:eastAsia="zh-CN"/>
              </w:rPr>
              <w:lastRenderedPageBreak/>
              <w:t>Potential additional RACH after re-acquisition of satellite ephemeris and common TA parameters if indicated for the UL synchronization recovery procedure in case of potential residual TA error.</w:t>
            </w:r>
          </w:p>
          <w:p w14:paraId="08820826" w14:textId="77777777" w:rsidR="003C0551" w:rsidRPr="00134354" w:rsidRDefault="003C0551" w:rsidP="003C0551">
            <w:pPr>
              <w:pStyle w:val="ListParagraph"/>
              <w:numPr>
                <w:ilvl w:val="0"/>
                <w:numId w:val="12"/>
              </w:numPr>
              <w:tabs>
                <w:tab w:val="left" w:pos="576"/>
              </w:tabs>
              <w:snapToGrid w:val="0"/>
              <w:spacing w:beforeLines="50" w:before="120" w:afterLines="50" w:after="120"/>
              <w:contextualSpacing w:val="0"/>
              <w:rPr>
                <w:rFonts w:ascii="Times New Roman" w:eastAsia="Times New Roman" w:hAnsi="Times New Roman"/>
                <w:sz w:val="20"/>
                <w:szCs w:val="18"/>
                <w:lang w:eastAsia="zh-CN"/>
              </w:rPr>
            </w:pPr>
            <w:r w:rsidRPr="00134354">
              <w:rPr>
                <w:rFonts w:ascii="Times New Roman" w:eastAsia="Times New Roman" w:hAnsi="Times New Roman"/>
                <w:sz w:val="20"/>
                <w:szCs w:val="18"/>
                <w:lang w:eastAsia="zh-CN"/>
              </w:rPr>
              <w:t>If validity timer for UL synchronization expires and no UL synchronization recovery mechanisms specified as above, UE behaviour shall declare RLF and go into idle mode  autonomously to re-acquire ephemeris SIB. UE will then need to re-access the cell via Random Access procedure.</w:t>
            </w:r>
          </w:p>
          <w:p w14:paraId="4F6DFD77" w14:textId="75E78496" w:rsidR="003C0551" w:rsidRPr="003C0551" w:rsidRDefault="003C0551" w:rsidP="00521DD3">
            <w:pPr>
              <w:pStyle w:val="ListParagraph"/>
              <w:numPr>
                <w:ilvl w:val="0"/>
                <w:numId w:val="12"/>
              </w:numPr>
              <w:tabs>
                <w:tab w:val="left" w:pos="576"/>
              </w:tabs>
              <w:snapToGrid w:val="0"/>
              <w:spacing w:beforeLines="50" w:before="120" w:afterLines="50" w:after="120"/>
              <w:contextualSpacing w:val="0"/>
              <w:rPr>
                <w:rFonts w:eastAsia="Times New Roman"/>
                <w:color w:val="000000"/>
                <w:lang w:eastAsia="zh-CN"/>
              </w:rPr>
            </w:pPr>
            <w:r w:rsidRPr="00134354">
              <w:rPr>
                <w:rFonts w:ascii="Times New Roman" w:eastAsia="Times New Roman" w:hAnsi="Times New Roman"/>
                <w:sz w:val="20"/>
                <w:szCs w:val="18"/>
                <w:lang w:eastAsia="zh-CN"/>
              </w:rPr>
              <w:t>UE signalling to indicate the validity timer for UL synchronization is about to expire</w:t>
            </w:r>
          </w:p>
        </w:tc>
      </w:tr>
    </w:tbl>
    <w:p w14:paraId="4CE56F0E" w14:textId="18E251EB" w:rsidR="003C0551" w:rsidRPr="001F42D1" w:rsidRDefault="003C0551" w:rsidP="00521DD3">
      <w:pPr>
        <w:rPr>
          <w:b/>
          <w:bCs/>
          <w:sz w:val="2"/>
          <w:szCs w:val="2"/>
        </w:rPr>
      </w:pPr>
    </w:p>
    <w:p w14:paraId="3D1FD979" w14:textId="6DBBAB53" w:rsidR="00801964" w:rsidRPr="00641C0F" w:rsidRDefault="00171E96" w:rsidP="00CE3420">
      <w:r>
        <w:t xml:space="preserve">The ephemeris information is very important for UE time and frequency synchronization. </w:t>
      </w:r>
      <w:r w:rsidR="00CE3420" w:rsidRPr="00641C0F">
        <w:t>The accuracy of them will directly impact on the accuracy of the synchronization.</w:t>
      </w:r>
      <w:r w:rsidR="00CE3420">
        <w:t xml:space="preserve"> </w:t>
      </w:r>
      <w:r w:rsidR="00CE3420" w:rsidRPr="00641C0F">
        <w:t xml:space="preserve">After the validity time expires, the </w:t>
      </w:r>
      <w:r w:rsidR="00CE3420">
        <w:t>previously</w:t>
      </w:r>
      <w:r w:rsidR="00CE3420" w:rsidRPr="00641C0F">
        <w:t xml:space="preserve"> acquired ephemeris may be already inaccurate because of UE movement or satellite perturbation. If UE still want to do UL transmission, new acquisition for ephemeris should be done to guarantee UL synchronization before any UL transmission.</w:t>
      </w:r>
      <w:r w:rsidR="00DA032A">
        <w:t xml:space="preserve"> W</w:t>
      </w:r>
      <w:r w:rsidR="00801964" w:rsidRPr="00DE67AB">
        <w:t>hen</w:t>
      </w:r>
      <w:r w:rsidR="00DA032A">
        <w:t xml:space="preserve"> </w:t>
      </w:r>
      <w:r w:rsidR="00801964">
        <w:t xml:space="preserve">ephemeris data are not valid, it means UL sync for UE is missed and UE should stop UL transmission before </w:t>
      </w:r>
      <w:r w:rsidR="00AB4D3A">
        <w:t>achieving</w:t>
      </w:r>
      <w:r w:rsidR="00801964">
        <w:t xml:space="preserve"> new one.</w:t>
      </w:r>
    </w:p>
    <w:p w14:paraId="42DFCAB8" w14:textId="696A4E93" w:rsidR="00EE066D" w:rsidRPr="00DA032A" w:rsidRDefault="00EE066D" w:rsidP="00442AE4">
      <w:pPr>
        <w:rPr>
          <w:b/>
          <w:bCs/>
        </w:rPr>
      </w:pPr>
      <w:r w:rsidRPr="00DA032A">
        <w:rPr>
          <w:b/>
          <w:bCs/>
        </w:rPr>
        <w:t xml:space="preserve">Observation </w:t>
      </w:r>
      <w:r w:rsidR="008A3ADC">
        <w:rPr>
          <w:b/>
          <w:bCs/>
        </w:rPr>
        <w:t>5</w:t>
      </w:r>
      <w:r w:rsidRPr="00DA032A">
        <w:rPr>
          <w:b/>
          <w:bCs/>
        </w:rPr>
        <w:t xml:space="preserve">: </w:t>
      </w:r>
      <w:r w:rsidR="00DA032A" w:rsidRPr="00DA032A">
        <w:rPr>
          <w:b/>
          <w:bCs/>
        </w:rPr>
        <w:t xml:space="preserve">When the validity timer is expired, </w:t>
      </w:r>
      <w:r w:rsidR="00BE21B2">
        <w:rPr>
          <w:b/>
          <w:bCs/>
        </w:rPr>
        <w:t xml:space="preserve">the </w:t>
      </w:r>
      <w:r w:rsidR="00DA032A" w:rsidRPr="00DA032A">
        <w:rPr>
          <w:b/>
          <w:bCs/>
        </w:rPr>
        <w:t xml:space="preserve">UE should stop UL transmission before </w:t>
      </w:r>
      <w:r w:rsidR="00A60CFF" w:rsidRPr="00DA032A">
        <w:rPr>
          <w:b/>
          <w:bCs/>
        </w:rPr>
        <w:t>achieving</w:t>
      </w:r>
      <w:r w:rsidR="00DA032A" w:rsidRPr="00DA032A">
        <w:rPr>
          <w:b/>
          <w:bCs/>
        </w:rPr>
        <w:t xml:space="preserve"> new </w:t>
      </w:r>
      <w:r w:rsidR="00E52D49">
        <w:rPr>
          <w:b/>
          <w:bCs/>
        </w:rPr>
        <w:t>ephe</w:t>
      </w:r>
      <w:r w:rsidR="007F2EC7">
        <w:rPr>
          <w:b/>
          <w:bCs/>
        </w:rPr>
        <w:t>meris information</w:t>
      </w:r>
      <w:r w:rsidR="00DA032A" w:rsidRPr="00DA032A">
        <w:rPr>
          <w:b/>
          <w:bCs/>
        </w:rPr>
        <w:t>.</w:t>
      </w:r>
    </w:p>
    <w:p w14:paraId="0D3D6A6C" w14:textId="3BFF1ED8" w:rsidR="003C5206" w:rsidRPr="00E83E62" w:rsidRDefault="00E83E62" w:rsidP="00442AE4">
      <w:r>
        <w:t xml:space="preserve">If eNB don’t </w:t>
      </w:r>
      <w:r w:rsidR="00D35B25">
        <w:t xml:space="preserve">know whether UE’s validity timer is expired, </w:t>
      </w:r>
      <w:r w:rsidR="0086561F">
        <w:t xml:space="preserve">eNB </w:t>
      </w:r>
      <w:r w:rsidR="00091E20">
        <w:t xml:space="preserve">may schedule the UE even </w:t>
      </w:r>
      <w:r w:rsidR="003E4E76">
        <w:t xml:space="preserve">UL sync is missed. Therefore, </w:t>
      </w:r>
      <w:r w:rsidR="0011689E">
        <w:t>network and UE should have a common understanding on validity timer status.</w:t>
      </w:r>
    </w:p>
    <w:p w14:paraId="7F0BBCA3" w14:textId="13DD6571" w:rsidR="00442AE4" w:rsidRPr="00442AE4" w:rsidRDefault="002679E8" w:rsidP="00442AE4">
      <w:pPr>
        <w:rPr>
          <w:b/>
          <w:bCs/>
        </w:rPr>
      </w:pPr>
      <w:r>
        <w:rPr>
          <w:b/>
          <w:bCs/>
        </w:rPr>
        <w:t xml:space="preserve">Proposal </w:t>
      </w:r>
      <w:r w:rsidR="002D6ED5">
        <w:rPr>
          <w:b/>
          <w:bCs/>
        </w:rPr>
        <w:t>7</w:t>
      </w:r>
      <w:r w:rsidR="004137DD">
        <w:rPr>
          <w:b/>
          <w:bCs/>
        </w:rPr>
        <w:t xml:space="preserve">: </w:t>
      </w:r>
      <w:r w:rsidR="0011689E">
        <w:rPr>
          <w:b/>
        </w:rPr>
        <w:t>T</w:t>
      </w:r>
      <w:r w:rsidR="00442AE4" w:rsidRPr="00DC6F84">
        <w:rPr>
          <w:b/>
        </w:rPr>
        <w:t xml:space="preserve">here should be </w:t>
      </w:r>
      <w:r w:rsidR="00254586">
        <w:rPr>
          <w:b/>
        </w:rPr>
        <w:t xml:space="preserve">a </w:t>
      </w:r>
      <w:r w:rsidR="00442AE4" w:rsidRPr="00DC6F84">
        <w:rPr>
          <w:b/>
        </w:rPr>
        <w:t xml:space="preserve">common understanding on validity timer </w:t>
      </w:r>
      <w:r w:rsidR="0011689E">
        <w:rPr>
          <w:b/>
        </w:rPr>
        <w:t xml:space="preserve">status </w:t>
      </w:r>
      <w:r w:rsidR="00442AE4" w:rsidRPr="00DC6F84">
        <w:rPr>
          <w:b/>
        </w:rPr>
        <w:t>between UE and network, which should be specified in IoT NTN.</w:t>
      </w:r>
    </w:p>
    <w:p w14:paraId="0C509C83" w14:textId="6A2966CC" w:rsidR="00540C5E" w:rsidRDefault="00540C5E" w:rsidP="00540C5E">
      <w:r>
        <w:t xml:space="preserve">When UE reads a new satellite ephemeris data, UE should </w:t>
      </w:r>
      <w:r w:rsidR="00E7711F">
        <w:t>inform</w:t>
      </w:r>
      <w:r>
        <w:t xml:space="preserve"> network </w:t>
      </w:r>
      <w:r w:rsidR="00CF0620">
        <w:t xml:space="preserve">via UE reporting </w:t>
      </w:r>
      <w:r>
        <w:t xml:space="preserve">so that both UE and network reset the validity timer and keep </w:t>
      </w:r>
      <w:r w:rsidR="00D14649">
        <w:t xml:space="preserve">the </w:t>
      </w:r>
      <w:r>
        <w:t xml:space="preserve">common understanding. Like </w:t>
      </w:r>
      <w:r w:rsidR="00976B34" w:rsidRPr="00976B34">
        <w:t xml:space="preserve">Time Alignment Timer </w:t>
      </w:r>
      <w:r w:rsidR="00976B34">
        <w:t xml:space="preserve"> </w:t>
      </w:r>
      <w:r>
        <w:t>(TAT)</w:t>
      </w:r>
      <w:r w:rsidR="00606986">
        <w:t xml:space="preserve"> </w:t>
      </w:r>
      <w:r w:rsidR="00606986" w:rsidRPr="00606986">
        <w:t>maintenance</w:t>
      </w:r>
      <w:r>
        <w:t>, a similar design can also be used for validity timer for satellite ephemeris reading.</w:t>
      </w:r>
    </w:p>
    <w:p w14:paraId="0B9115AD" w14:textId="53C5B112" w:rsidR="00540C5E" w:rsidRDefault="00540C5E" w:rsidP="00540C5E">
      <w:r>
        <w:t>However, signalling overhead for UE reporting should be considered.</w:t>
      </w:r>
      <w:r w:rsidR="00831BED">
        <w:t xml:space="preserve"> One possible way is that, </w:t>
      </w:r>
      <w:r w:rsidR="002950F3">
        <w:t xml:space="preserve">after UE reads a new satellite ephemeris data </w:t>
      </w:r>
      <w:r w:rsidR="00D36F7C">
        <w:t xml:space="preserve">and </w:t>
      </w:r>
      <w:r w:rsidR="00EB2A41">
        <w:t>inform</w:t>
      </w:r>
      <w:r w:rsidR="005E4C2D">
        <w:t>s</w:t>
      </w:r>
      <w:r w:rsidR="00EB2A41">
        <w:t xml:space="preserve"> network</w:t>
      </w:r>
      <w:r w:rsidR="00464CF8">
        <w:t xml:space="preserve"> successfully</w:t>
      </w:r>
      <w:r w:rsidR="00EB2A41">
        <w:t xml:space="preserve">, both the UE and network should assume the </w:t>
      </w:r>
      <w:r w:rsidR="005E4C2D">
        <w:t xml:space="preserve">UL </w:t>
      </w:r>
      <w:r w:rsidR="003B0470">
        <w:t>synchronization is valid</w:t>
      </w:r>
      <w:r>
        <w:t>.</w:t>
      </w:r>
      <w:r w:rsidR="003B0470">
        <w:t xml:space="preserve"> </w:t>
      </w:r>
      <w:r w:rsidR="006008C7">
        <w:t xml:space="preserve">If </w:t>
      </w:r>
      <w:r w:rsidR="009D61C5">
        <w:t>the validity timer is about to expire</w:t>
      </w:r>
      <w:r w:rsidR="006008C7">
        <w:t xml:space="preserve">, UE should </w:t>
      </w:r>
      <w:r w:rsidR="00992407">
        <w:t>inform network again.</w:t>
      </w:r>
      <w:r w:rsidR="009D61C5">
        <w:t xml:space="preserve"> </w:t>
      </w:r>
    </w:p>
    <w:p w14:paraId="57F93748" w14:textId="2F895267" w:rsidR="00540C5E" w:rsidRPr="00DC6F84" w:rsidRDefault="00540C5E" w:rsidP="00540C5E">
      <w:r w:rsidRPr="00DC6F84">
        <w:rPr>
          <w:b/>
          <w:bCs/>
        </w:rPr>
        <w:t xml:space="preserve">Proposal </w:t>
      </w:r>
      <w:r w:rsidR="002D6ED5">
        <w:rPr>
          <w:b/>
          <w:bCs/>
        </w:rPr>
        <w:t>8</w:t>
      </w:r>
      <w:r w:rsidRPr="00DC6F84">
        <w:rPr>
          <w:b/>
          <w:bCs/>
        </w:rPr>
        <w:t xml:space="preserve">: </w:t>
      </w:r>
      <w:r w:rsidR="0097070D">
        <w:rPr>
          <w:b/>
          <w:bCs/>
        </w:rPr>
        <w:t>A</w:t>
      </w:r>
      <w:r w:rsidR="0028666F">
        <w:rPr>
          <w:b/>
          <w:bCs/>
        </w:rPr>
        <w:t xml:space="preserve"> </w:t>
      </w:r>
      <w:r w:rsidRPr="00DC6F84">
        <w:rPr>
          <w:b/>
          <w:bCs/>
        </w:rPr>
        <w:t>TAT</w:t>
      </w:r>
      <w:r w:rsidR="00BD42F9">
        <w:rPr>
          <w:b/>
          <w:bCs/>
        </w:rPr>
        <w:t>-</w:t>
      </w:r>
      <w:r w:rsidRPr="00DC6F84">
        <w:rPr>
          <w:b/>
          <w:bCs/>
        </w:rPr>
        <w:t>like</w:t>
      </w:r>
      <w:r w:rsidRPr="00F9188D">
        <w:rPr>
          <w:b/>
          <w:bCs/>
        </w:rPr>
        <w:t xml:space="preserve"> validity</w:t>
      </w:r>
      <w:r w:rsidRPr="00DC6F84">
        <w:rPr>
          <w:b/>
          <w:bCs/>
        </w:rPr>
        <w:t xml:space="preserve"> timer could be used as a baseline, where </w:t>
      </w:r>
      <w:r w:rsidR="0011419A">
        <w:rPr>
          <w:b/>
          <w:bCs/>
        </w:rPr>
        <w:t xml:space="preserve">the </w:t>
      </w:r>
      <w:r w:rsidRPr="00DC6F84">
        <w:rPr>
          <w:b/>
          <w:bCs/>
        </w:rPr>
        <w:t>UE should</w:t>
      </w:r>
      <w:r w:rsidR="005244EB">
        <w:rPr>
          <w:b/>
          <w:bCs/>
        </w:rPr>
        <w:t xml:space="preserve"> inform</w:t>
      </w:r>
      <w:r w:rsidRPr="00DC6F84">
        <w:rPr>
          <w:b/>
          <w:bCs/>
        </w:rPr>
        <w:t xml:space="preserve"> network </w:t>
      </w:r>
      <w:r w:rsidR="00C64A99">
        <w:rPr>
          <w:b/>
          <w:bCs/>
        </w:rPr>
        <w:t xml:space="preserve">when </w:t>
      </w:r>
      <w:r w:rsidR="004A5E91">
        <w:rPr>
          <w:b/>
          <w:bCs/>
        </w:rPr>
        <w:t>it</w:t>
      </w:r>
      <w:r w:rsidR="00C64A99">
        <w:rPr>
          <w:b/>
          <w:bCs/>
        </w:rPr>
        <w:t xml:space="preserve"> read</w:t>
      </w:r>
      <w:r w:rsidR="00DE2170">
        <w:rPr>
          <w:b/>
          <w:bCs/>
        </w:rPr>
        <w:t>s</w:t>
      </w:r>
      <w:r w:rsidR="00C64A99">
        <w:rPr>
          <w:b/>
          <w:bCs/>
        </w:rPr>
        <w:t xml:space="preserve"> new ephemeris data, </w:t>
      </w:r>
      <w:r w:rsidRPr="00DC6F84">
        <w:rPr>
          <w:b/>
          <w:bCs/>
        </w:rPr>
        <w:t xml:space="preserve">so that both </w:t>
      </w:r>
      <w:r w:rsidR="00B3530D">
        <w:rPr>
          <w:b/>
          <w:bCs/>
        </w:rPr>
        <w:t xml:space="preserve">the </w:t>
      </w:r>
      <w:r w:rsidRPr="00DC6F84">
        <w:rPr>
          <w:b/>
          <w:bCs/>
        </w:rPr>
        <w:t xml:space="preserve">UE and </w:t>
      </w:r>
      <w:r w:rsidR="00B3530D">
        <w:rPr>
          <w:b/>
          <w:bCs/>
        </w:rPr>
        <w:t xml:space="preserve">the </w:t>
      </w:r>
      <w:r w:rsidRPr="00DC6F84">
        <w:rPr>
          <w:b/>
          <w:bCs/>
        </w:rPr>
        <w:t xml:space="preserve">network reset the validity timer and keep </w:t>
      </w:r>
      <w:r w:rsidR="006366C7">
        <w:rPr>
          <w:b/>
          <w:bCs/>
        </w:rPr>
        <w:t xml:space="preserve">a </w:t>
      </w:r>
      <w:r w:rsidRPr="00DC6F84">
        <w:rPr>
          <w:b/>
          <w:bCs/>
        </w:rPr>
        <w:t>common understanding</w:t>
      </w:r>
      <w:r w:rsidR="00822662">
        <w:rPr>
          <w:b/>
          <w:bCs/>
        </w:rPr>
        <w:t xml:space="preserve"> on </w:t>
      </w:r>
      <w:r w:rsidR="0028666F">
        <w:rPr>
          <w:b/>
          <w:bCs/>
        </w:rPr>
        <w:t>UL synchronization status</w:t>
      </w:r>
      <w:r w:rsidRPr="00DC6F84">
        <w:rPr>
          <w:b/>
          <w:bCs/>
        </w:rPr>
        <w:t>.</w:t>
      </w:r>
    </w:p>
    <w:p w14:paraId="0ECAB028" w14:textId="500CEAB7" w:rsidR="00540C5E" w:rsidRPr="00DC6F84" w:rsidRDefault="00540C5E" w:rsidP="00540C5E">
      <w:pPr>
        <w:rPr>
          <w:b/>
          <w:bCs/>
        </w:rPr>
      </w:pPr>
      <w:r w:rsidRPr="00DC6F84">
        <w:rPr>
          <w:b/>
          <w:bCs/>
        </w:rPr>
        <w:t xml:space="preserve">Proposal </w:t>
      </w:r>
      <w:r w:rsidR="002D6ED5">
        <w:rPr>
          <w:b/>
          <w:bCs/>
        </w:rPr>
        <w:t>9</w:t>
      </w:r>
      <w:r w:rsidRPr="00DC6F84">
        <w:rPr>
          <w:b/>
          <w:bCs/>
        </w:rPr>
        <w:t xml:space="preserve">: </w:t>
      </w:r>
      <w:r w:rsidR="00F754F1">
        <w:rPr>
          <w:b/>
          <w:bCs/>
        </w:rPr>
        <w:t>T</w:t>
      </w:r>
      <w:r w:rsidRPr="00DC6F84">
        <w:rPr>
          <w:b/>
          <w:bCs/>
        </w:rPr>
        <w:t xml:space="preserve">o reduce overhead, UE reporting </w:t>
      </w:r>
      <w:r w:rsidR="006879AA">
        <w:rPr>
          <w:b/>
          <w:bCs/>
        </w:rPr>
        <w:t>for validity timer status</w:t>
      </w:r>
      <w:r w:rsidR="00164609">
        <w:rPr>
          <w:b/>
          <w:bCs/>
        </w:rPr>
        <w:t xml:space="preserve"> update</w:t>
      </w:r>
      <w:r w:rsidR="006879AA">
        <w:rPr>
          <w:b/>
          <w:bCs/>
        </w:rPr>
        <w:t xml:space="preserve"> </w:t>
      </w:r>
      <w:r w:rsidRPr="00DC6F84">
        <w:rPr>
          <w:b/>
          <w:bCs/>
        </w:rPr>
        <w:t>should be reduced</w:t>
      </w:r>
      <w:r w:rsidR="00251B77">
        <w:rPr>
          <w:b/>
          <w:bCs/>
        </w:rPr>
        <w:t>.</w:t>
      </w:r>
      <w:r w:rsidRPr="00DC6F84">
        <w:rPr>
          <w:b/>
          <w:bCs/>
        </w:rPr>
        <w:t xml:space="preserve"> </w:t>
      </w:r>
      <w:r w:rsidR="00251B77">
        <w:rPr>
          <w:b/>
          <w:bCs/>
        </w:rPr>
        <w:t>T</w:t>
      </w:r>
      <w:r w:rsidR="00D93BAD">
        <w:rPr>
          <w:b/>
          <w:bCs/>
        </w:rPr>
        <w:t>he detail</w:t>
      </w:r>
      <w:r w:rsidR="00A26E7E">
        <w:rPr>
          <w:b/>
          <w:bCs/>
        </w:rPr>
        <w:t xml:space="preserve"> solution can be further discussed</w:t>
      </w:r>
      <w:r w:rsidRPr="00DC6F84">
        <w:rPr>
          <w:b/>
          <w:bCs/>
        </w:rPr>
        <w:t>.</w:t>
      </w:r>
    </w:p>
    <w:p w14:paraId="6BA04AF7" w14:textId="32C835AA" w:rsidR="00FF7E6B" w:rsidRDefault="00FF7E6B" w:rsidP="00FF7E6B">
      <w:r>
        <w:t>When the validity timer</w:t>
      </w:r>
      <w:r w:rsidR="00094713">
        <w:t xml:space="preserve"> is expired, o</w:t>
      </w:r>
      <w:r>
        <w:t xml:space="preserve">ne possible way that has been discussed is UE go back to IDLE mode and initiate a new random access. However, the resulting </w:t>
      </w:r>
      <w:r w:rsidR="00CF3E2A">
        <w:t>long latency</w:t>
      </w:r>
      <w:r w:rsidR="008E6707">
        <w:t xml:space="preserve"> and </w:t>
      </w:r>
      <w:r>
        <w:t>power</w:t>
      </w:r>
      <w:r w:rsidR="00CF3E2A">
        <w:t>/resource</w:t>
      </w:r>
      <w:r>
        <w:t xml:space="preserve"> consumption could be an issue for IoT UE. Actually, </w:t>
      </w:r>
      <w:r w:rsidR="00A03077">
        <w:t xml:space="preserve">when </w:t>
      </w:r>
      <w:r w:rsidR="00763BAC">
        <w:t xml:space="preserve">the </w:t>
      </w:r>
      <w:r w:rsidR="00A03077">
        <w:t>validity timer expire</w:t>
      </w:r>
      <w:r w:rsidR="00763BAC">
        <w:t>s</w:t>
      </w:r>
      <w:r w:rsidR="00A03077">
        <w:t xml:space="preserve">, it is </w:t>
      </w:r>
      <w:r>
        <w:t xml:space="preserve">only </w:t>
      </w:r>
      <w:r w:rsidR="00537820">
        <w:t xml:space="preserve">the </w:t>
      </w:r>
      <w:r>
        <w:t xml:space="preserve">UL synchronization </w:t>
      </w:r>
      <w:r w:rsidR="00537820">
        <w:t>that is un</w:t>
      </w:r>
      <w:r>
        <w:t xml:space="preserve">available, </w:t>
      </w:r>
      <w:r w:rsidR="008F55C9">
        <w:t xml:space="preserve">but </w:t>
      </w:r>
      <w:r w:rsidR="00C71426">
        <w:t xml:space="preserve">the DL synchronization </w:t>
      </w:r>
      <w:r w:rsidR="008E2B13">
        <w:t xml:space="preserve">is </w:t>
      </w:r>
      <w:r w:rsidR="0044554F">
        <w:t>kept</w:t>
      </w:r>
      <w:r w:rsidR="008E2B13">
        <w:t>.</w:t>
      </w:r>
      <w:r w:rsidR="00A335EE">
        <w:t xml:space="preserve"> The UE </w:t>
      </w:r>
      <w:r w:rsidR="00537820">
        <w:t xml:space="preserve">should </w:t>
      </w:r>
      <w:r w:rsidR="007029DD">
        <w:t xml:space="preserve">stay </w:t>
      </w:r>
      <w:r w:rsidR="00A335EE">
        <w:t xml:space="preserve">in RRC_CONNECTED mode which is similar to the </w:t>
      </w:r>
      <w:r w:rsidR="00D344DD">
        <w:t xml:space="preserve">maintenance of </w:t>
      </w:r>
      <w:r w:rsidR="0002396E">
        <w:t xml:space="preserve">uplink </w:t>
      </w:r>
      <w:r w:rsidR="00A335EE">
        <w:t>time alignment</w:t>
      </w:r>
      <w:r w:rsidR="0002396E">
        <w:t xml:space="preserve"> </w:t>
      </w:r>
      <w:r w:rsidR="00A15953">
        <w:t xml:space="preserve">when UL synchronization status is “non-synchronised”. </w:t>
      </w:r>
      <w:r w:rsidR="00857EF7">
        <w:t>I</w:t>
      </w:r>
      <w:r>
        <w:t>t is still possible for UE to do a contention free random access based on network configuration</w:t>
      </w:r>
      <w:r w:rsidR="004E1DE4">
        <w:t xml:space="preserve"> (e.g.</w:t>
      </w:r>
      <w:r w:rsidR="00900CD7">
        <w:t xml:space="preserve"> CFRA </w:t>
      </w:r>
      <w:r w:rsidR="008322B7">
        <w:t>as indicated by</w:t>
      </w:r>
      <w:r w:rsidR="00900CD7">
        <w:t xml:space="preserve"> PDCCH order</w:t>
      </w:r>
      <w:r w:rsidR="004E1DE4">
        <w:t>)</w:t>
      </w:r>
      <w:r w:rsidRPr="00DC6F84">
        <w:t>. Additionally</w:t>
      </w:r>
      <w:r>
        <w:t xml:space="preserve">, it will reduce the </w:t>
      </w:r>
      <w:r w:rsidR="001F64AA">
        <w:t xml:space="preserve">latency and </w:t>
      </w:r>
      <w:r>
        <w:t>power</w:t>
      </w:r>
      <w:r w:rsidR="00DF4F20">
        <w:t>/resource</w:t>
      </w:r>
      <w:r>
        <w:t xml:space="preserve"> consumption if RRC CONNECTED mode can also be kept considering it is not a wireless failure but just assistance information update.</w:t>
      </w:r>
    </w:p>
    <w:p w14:paraId="403151B9" w14:textId="27059E1D" w:rsidR="00A8174C" w:rsidRDefault="00A8174C" w:rsidP="00A8174C">
      <w:pPr>
        <w:rPr>
          <w:b/>
          <w:bCs/>
        </w:rPr>
      </w:pPr>
      <w:r w:rsidRPr="00DC6F84">
        <w:rPr>
          <w:b/>
          <w:bCs/>
        </w:rPr>
        <w:t xml:space="preserve">Proposal </w:t>
      </w:r>
      <w:r>
        <w:rPr>
          <w:b/>
          <w:bCs/>
        </w:rPr>
        <w:t>1</w:t>
      </w:r>
      <w:r w:rsidR="002D6ED5">
        <w:rPr>
          <w:b/>
          <w:bCs/>
        </w:rPr>
        <w:t>0</w:t>
      </w:r>
      <w:r w:rsidRPr="00DC6F84">
        <w:rPr>
          <w:b/>
          <w:bCs/>
        </w:rPr>
        <w:t xml:space="preserve">: </w:t>
      </w:r>
      <w:r>
        <w:rPr>
          <w:b/>
          <w:bCs/>
        </w:rPr>
        <w:t>T</w:t>
      </w:r>
      <w:r w:rsidRPr="00DC6F84">
        <w:rPr>
          <w:b/>
          <w:bCs/>
        </w:rPr>
        <w:t>o save power</w:t>
      </w:r>
      <w:r w:rsidR="00E371B4">
        <w:rPr>
          <w:b/>
          <w:bCs/>
        </w:rPr>
        <w:t xml:space="preserve"> and resource</w:t>
      </w:r>
      <w:r w:rsidRPr="00DC6F84">
        <w:rPr>
          <w:b/>
          <w:bCs/>
        </w:rPr>
        <w:t xml:space="preserve"> consumption, </w:t>
      </w:r>
      <w:r w:rsidR="00263075">
        <w:rPr>
          <w:b/>
          <w:bCs/>
        </w:rPr>
        <w:t xml:space="preserve">once the validity timer </w:t>
      </w:r>
      <w:r w:rsidR="00B37548">
        <w:rPr>
          <w:b/>
          <w:bCs/>
        </w:rPr>
        <w:t xml:space="preserve">has </w:t>
      </w:r>
      <w:r w:rsidR="00263075">
        <w:rPr>
          <w:b/>
          <w:bCs/>
        </w:rPr>
        <w:t xml:space="preserve">expired, UE should </w:t>
      </w:r>
      <w:r w:rsidR="00FF3CE7">
        <w:rPr>
          <w:b/>
          <w:bCs/>
        </w:rPr>
        <w:t>remain</w:t>
      </w:r>
      <w:r w:rsidR="00263075">
        <w:rPr>
          <w:b/>
          <w:bCs/>
        </w:rPr>
        <w:t xml:space="preserve"> in RRC</w:t>
      </w:r>
      <w:r w:rsidR="00F90328">
        <w:rPr>
          <w:b/>
          <w:bCs/>
        </w:rPr>
        <w:t xml:space="preserve"> </w:t>
      </w:r>
      <w:r w:rsidR="00263075">
        <w:rPr>
          <w:b/>
          <w:bCs/>
        </w:rPr>
        <w:t xml:space="preserve">Connected mode. </w:t>
      </w:r>
      <w:r w:rsidR="00FF3CE7" w:rsidRPr="00475E5E">
        <w:rPr>
          <w:b/>
          <w:bCs/>
        </w:rPr>
        <w:t>The UE can therefore read the new ephemeris data for UL synchronisation and report it to the network (e.g. via CFRA</w:t>
      </w:r>
      <w:r w:rsidR="005F7A3B">
        <w:rPr>
          <w:b/>
          <w:bCs/>
        </w:rPr>
        <w:t xml:space="preserve"> </w:t>
      </w:r>
      <w:r w:rsidR="008322B7">
        <w:rPr>
          <w:b/>
          <w:bCs/>
        </w:rPr>
        <w:t xml:space="preserve">as indicated </w:t>
      </w:r>
      <w:r w:rsidR="005F7A3B">
        <w:rPr>
          <w:b/>
          <w:bCs/>
        </w:rPr>
        <w:t>by PDCCH order</w:t>
      </w:r>
      <w:r w:rsidR="00FF3CE7" w:rsidRPr="00475E5E">
        <w:rPr>
          <w:b/>
          <w:bCs/>
        </w:rPr>
        <w:t>).</w:t>
      </w:r>
    </w:p>
    <w:p w14:paraId="0AA23DF0" w14:textId="011D6A7C" w:rsidR="00521DD3" w:rsidRPr="006E13D1" w:rsidRDefault="00176415" w:rsidP="00521DD3">
      <w:pPr>
        <w:pStyle w:val="Heading1"/>
      </w:pPr>
      <w:r>
        <w:t>3</w:t>
      </w:r>
      <w:r w:rsidR="00521DD3" w:rsidRPr="006E13D1">
        <w:tab/>
      </w:r>
      <w:r w:rsidR="00521DD3">
        <w:t>Conclusion</w:t>
      </w:r>
    </w:p>
    <w:p w14:paraId="0D2ECF65" w14:textId="77777777" w:rsidR="00521DD3" w:rsidRPr="006E13D1" w:rsidRDefault="00521DD3" w:rsidP="00521DD3">
      <w:r w:rsidRPr="008963FB">
        <w:t>Based on the discussion, the following observations have been made.</w:t>
      </w:r>
    </w:p>
    <w:p w14:paraId="7D04E598" w14:textId="77777777" w:rsidR="00643188" w:rsidRPr="00C16D60" w:rsidRDefault="00643188" w:rsidP="00643188">
      <w:pPr>
        <w:rPr>
          <w:b/>
          <w:bCs/>
        </w:rPr>
      </w:pPr>
      <w:r w:rsidRPr="00C16D60">
        <w:rPr>
          <w:b/>
          <w:bCs/>
        </w:rPr>
        <w:t xml:space="preserve">Observation </w:t>
      </w:r>
      <w:r>
        <w:rPr>
          <w:b/>
          <w:bCs/>
        </w:rPr>
        <w:t>1</w:t>
      </w:r>
      <w:r w:rsidRPr="006C7AEC">
        <w:rPr>
          <w:b/>
          <w:bCs/>
        </w:rPr>
        <w:t xml:space="preserve">: </w:t>
      </w:r>
      <w:r>
        <w:rPr>
          <w:b/>
          <w:bCs/>
        </w:rPr>
        <w:t>F</w:t>
      </w:r>
      <w:r w:rsidRPr="006C7AEC">
        <w:rPr>
          <w:b/>
          <w:bCs/>
        </w:rPr>
        <w:t xml:space="preserve">requency of </w:t>
      </w:r>
      <w:r>
        <w:rPr>
          <w:b/>
          <w:bCs/>
        </w:rPr>
        <w:t xml:space="preserve">UE specific </w:t>
      </w:r>
      <w:r w:rsidRPr="006C7AEC">
        <w:rPr>
          <w:b/>
          <w:bCs/>
        </w:rPr>
        <w:t>TA reporting</w:t>
      </w:r>
      <w:r>
        <w:rPr>
          <w:b/>
          <w:bCs/>
        </w:rPr>
        <w:t xml:space="preserve"> (option1)</w:t>
      </w:r>
      <w:r w:rsidRPr="006C7AEC">
        <w:rPr>
          <w:b/>
          <w:bCs/>
        </w:rPr>
        <w:t xml:space="preserve"> will be much larger, e.g. 6-11 times in some cases, than for </w:t>
      </w:r>
      <w:r>
        <w:rPr>
          <w:b/>
          <w:bCs/>
        </w:rPr>
        <w:t>l</w:t>
      </w:r>
      <w:r w:rsidRPr="006C7AEC">
        <w:rPr>
          <w:b/>
          <w:bCs/>
        </w:rPr>
        <w:t>ocation reporting.</w:t>
      </w:r>
    </w:p>
    <w:p w14:paraId="3FE8ED2F" w14:textId="05A9F66F" w:rsidR="00643188" w:rsidRPr="006C7AEC" w:rsidRDefault="00643188" w:rsidP="00643188">
      <w:pPr>
        <w:rPr>
          <w:b/>
          <w:bCs/>
        </w:rPr>
      </w:pPr>
      <w:r w:rsidRPr="00C16D60">
        <w:rPr>
          <w:b/>
          <w:bCs/>
        </w:rPr>
        <w:t xml:space="preserve">Observation </w:t>
      </w:r>
      <w:r>
        <w:rPr>
          <w:b/>
          <w:bCs/>
        </w:rPr>
        <w:t>2</w:t>
      </w:r>
      <w:r w:rsidRPr="006C7AEC">
        <w:rPr>
          <w:b/>
          <w:bCs/>
        </w:rPr>
        <w:t xml:space="preserve">: </w:t>
      </w:r>
      <w:r w:rsidR="00890886">
        <w:rPr>
          <w:b/>
          <w:bCs/>
        </w:rPr>
        <w:t>The</w:t>
      </w:r>
      <w:r w:rsidRPr="00C16D60">
        <w:rPr>
          <w:b/>
          <w:bCs/>
        </w:rPr>
        <w:t xml:space="preserve"> </w:t>
      </w:r>
      <w:r>
        <w:rPr>
          <w:b/>
          <w:bCs/>
        </w:rPr>
        <w:t xml:space="preserve">UE specific </w:t>
      </w:r>
      <w:r w:rsidRPr="00C16D60">
        <w:rPr>
          <w:b/>
          <w:bCs/>
        </w:rPr>
        <w:t>TA reporting</w:t>
      </w:r>
      <w:r>
        <w:rPr>
          <w:b/>
          <w:bCs/>
        </w:rPr>
        <w:t xml:space="preserve"> (option1)</w:t>
      </w:r>
      <w:r w:rsidRPr="00C16D60">
        <w:rPr>
          <w:b/>
          <w:bCs/>
        </w:rPr>
        <w:t xml:space="preserve"> may</w:t>
      </w:r>
      <w:r w:rsidRPr="006C7AEC">
        <w:rPr>
          <w:b/>
          <w:bCs/>
        </w:rPr>
        <w:t xml:space="preserve"> be out-of-date and invalid as assistance for network</w:t>
      </w:r>
      <w:r w:rsidR="00890886">
        <w:rPr>
          <w:b/>
          <w:bCs/>
        </w:rPr>
        <w:t xml:space="preserve"> due to channel repetitions in IoT NTN</w:t>
      </w:r>
      <w:r w:rsidRPr="006C7AEC">
        <w:rPr>
          <w:b/>
          <w:bCs/>
        </w:rPr>
        <w:t>.</w:t>
      </w:r>
    </w:p>
    <w:p w14:paraId="65DFEC61" w14:textId="77777777" w:rsidR="00643188" w:rsidRDefault="00643188" w:rsidP="00643188">
      <w:pPr>
        <w:rPr>
          <w:b/>
          <w:bCs/>
        </w:rPr>
      </w:pPr>
      <w:r>
        <w:rPr>
          <w:b/>
          <w:bCs/>
        </w:rPr>
        <w:lastRenderedPageBreak/>
        <w:t>Observation 3: UE location reporting (option2), can minimize signalling overhead, because network and UE can both predict TA. UE only needs to report if it has moved.</w:t>
      </w:r>
    </w:p>
    <w:p w14:paraId="5A7C29F1" w14:textId="77777777" w:rsidR="00643188" w:rsidRPr="006C7AEC" w:rsidRDefault="00643188" w:rsidP="00643188">
      <w:pPr>
        <w:rPr>
          <w:b/>
          <w:bCs/>
        </w:rPr>
      </w:pPr>
      <w:r>
        <w:rPr>
          <w:b/>
          <w:bCs/>
        </w:rPr>
        <w:t>Observation 4: The UE location report is utilized by RAN2 and RAN3 for NTN</w:t>
      </w:r>
    </w:p>
    <w:p w14:paraId="6861E12F" w14:textId="77777777" w:rsidR="00643188" w:rsidRPr="00DA032A" w:rsidRDefault="00643188" w:rsidP="00643188">
      <w:pPr>
        <w:rPr>
          <w:b/>
          <w:bCs/>
        </w:rPr>
      </w:pPr>
      <w:r w:rsidRPr="00DA032A">
        <w:rPr>
          <w:b/>
          <w:bCs/>
        </w:rPr>
        <w:t xml:space="preserve">Observation </w:t>
      </w:r>
      <w:r>
        <w:rPr>
          <w:b/>
          <w:bCs/>
        </w:rPr>
        <w:t>5</w:t>
      </w:r>
      <w:r w:rsidRPr="00DA032A">
        <w:rPr>
          <w:b/>
          <w:bCs/>
        </w:rPr>
        <w:t xml:space="preserve">: When the validity timer is expired, </w:t>
      </w:r>
      <w:r>
        <w:rPr>
          <w:b/>
          <w:bCs/>
        </w:rPr>
        <w:t xml:space="preserve">the </w:t>
      </w:r>
      <w:r w:rsidRPr="00DA032A">
        <w:rPr>
          <w:b/>
          <w:bCs/>
        </w:rPr>
        <w:t xml:space="preserve">UE should stop UL transmission before achieving new </w:t>
      </w:r>
      <w:r>
        <w:rPr>
          <w:b/>
          <w:bCs/>
        </w:rPr>
        <w:t>ephemeris information</w:t>
      </w:r>
      <w:r w:rsidRPr="00DA032A">
        <w:rPr>
          <w:b/>
          <w:bCs/>
        </w:rPr>
        <w:t>.</w:t>
      </w:r>
    </w:p>
    <w:p w14:paraId="5E94525C" w14:textId="77777777" w:rsidR="00521DD3" w:rsidRDefault="00521DD3" w:rsidP="00521DD3">
      <w:r>
        <w:rPr>
          <w:bCs/>
        </w:rPr>
        <w:t>And proposed the following:</w:t>
      </w:r>
    </w:p>
    <w:p w14:paraId="0B74E88B" w14:textId="77777777" w:rsidR="00643188" w:rsidRPr="00595DDA" w:rsidRDefault="00643188" w:rsidP="00643188">
      <w:pPr>
        <w:rPr>
          <w:b/>
        </w:rPr>
      </w:pPr>
      <w:r w:rsidRPr="00595DDA">
        <w:rPr>
          <w:b/>
        </w:rPr>
        <w:t xml:space="preserve">Proposal 1: The offset to delay the start of </w:t>
      </w:r>
      <w:r w:rsidRPr="00595DDA">
        <w:rPr>
          <w:b/>
          <w:i/>
          <w:iCs/>
        </w:rPr>
        <w:t xml:space="preserve">ra-ResponseWindowSize </w:t>
      </w:r>
      <w:r w:rsidRPr="00595DDA">
        <w:rPr>
          <w:b/>
        </w:rPr>
        <w:t xml:space="preserve">is  the </w:t>
      </w:r>
      <w:r w:rsidRPr="00595DDA">
        <w:rPr>
          <w:rFonts w:eastAsia="等线" w:hint="eastAsia"/>
          <w:b/>
        </w:rPr>
        <w:t>sum (</w:t>
      </w:r>
      <w:r w:rsidRPr="00595DDA">
        <w:rPr>
          <w:rFonts w:eastAsia="等线"/>
          <w:b/>
        </w:rPr>
        <w:t>current offset, UE-eNB RTT</w:t>
      </w:r>
      <w:r w:rsidRPr="00595DDA">
        <w:rPr>
          <w:rFonts w:eastAsia="等线" w:hint="eastAsia"/>
          <w:b/>
        </w:rPr>
        <w:t>)</w:t>
      </w:r>
      <w:r w:rsidRPr="00595DDA">
        <w:rPr>
          <w:rFonts w:eastAsia="等线"/>
          <w:b/>
        </w:rPr>
        <w:t>, where the current offset is fixed to 3 subframes for eMTC, and can be either 4 subframes or 41 subframes for NB-IoT as defined in TS36.321.</w:t>
      </w:r>
    </w:p>
    <w:p w14:paraId="1F09CFD3" w14:textId="77777777" w:rsidR="00643188" w:rsidRDefault="00643188" w:rsidP="00643188">
      <w:pPr>
        <w:rPr>
          <w:b/>
        </w:rPr>
      </w:pPr>
      <w:r w:rsidRPr="00D960CF">
        <w:rPr>
          <w:b/>
        </w:rPr>
        <w:t xml:space="preserve">Proposal </w:t>
      </w:r>
      <w:r>
        <w:rPr>
          <w:b/>
        </w:rPr>
        <w:t>2</w:t>
      </w:r>
      <w:r w:rsidRPr="00D960CF">
        <w:rPr>
          <w:b/>
        </w:rPr>
        <w:t xml:space="preserve">: </w:t>
      </w:r>
      <w:r>
        <w:rPr>
          <w:b/>
        </w:rPr>
        <w:t>The timer length of HARQ RTT timer and UL HARQ RTT timer are increased by an offset, where the offset is equal to UE-eNB RTT.</w:t>
      </w:r>
    </w:p>
    <w:p w14:paraId="56769563" w14:textId="77777777" w:rsidR="00643188" w:rsidRPr="00657CCA" w:rsidRDefault="00643188" w:rsidP="00643188">
      <w:pPr>
        <w:rPr>
          <w:b/>
        </w:rPr>
      </w:pPr>
      <w:r w:rsidRPr="00657CCA">
        <w:rPr>
          <w:b/>
        </w:rPr>
        <w:t xml:space="preserve">Proposal </w:t>
      </w:r>
      <w:r>
        <w:rPr>
          <w:b/>
        </w:rPr>
        <w:t>3</w:t>
      </w:r>
      <w:r w:rsidRPr="00657CCA">
        <w:rPr>
          <w:b/>
        </w:rPr>
        <w:t>: The value range of RLC t-Reordering timer shall be extended</w:t>
      </w:r>
      <w:r>
        <w:rPr>
          <w:b/>
        </w:rPr>
        <w:t>.</w:t>
      </w:r>
      <w:r w:rsidRPr="00657CCA">
        <w:rPr>
          <w:b/>
        </w:rPr>
        <w:t xml:space="preserve"> </w:t>
      </w:r>
      <w:r>
        <w:rPr>
          <w:b/>
        </w:rPr>
        <w:t>T</w:t>
      </w:r>
      <w:r w:rsidRPr="00657CCA">
        <w:rPr>
          <w:b/>
        </w:rPr>
        <w:t xml:space="preserve">he values which should be added to value range should consider </w:t>
      </w:r>
      <w:r w:rsidRPr="00657CCA">
        <w:rPr>
          <w:rFonts w:hint="eastAsia"/>
          <w:b/>
          <w:lang w:eastAsia="zh-CN"/>
        </w:rPr>
        <w:t>number</w:t>
      </w:r>
      <w:r w:rsidRPr="00657CCA">
        <w:rPr>
          <w:b/>
        </w:rPr>
        <w:t xml:space="preserve"> of HARQ retransmissions and NTN RTD covering possible satellite orbit distances.</w:t>
      </w:r>
    </w:p>
    <w:p w14:paraId="1E4DD899" w14:textId="77777777" w:rsidR="00643188" w:rsidRDefault="00643188" w:rsidP="00643188">
      <w:pPr>
        <w:rPr>
          <w:b/>
          <w:bCs/>
        </w:rPr>
      </w:pPr>
      <w:r>
        <w:rPr>
          <w:b/>
          <w:bCs/>
        </w:rPr>
        <w:t xml:space="preserve">Proposal 4: Reporting UE location for determining UE-specific Timing Advance in half duplex deployments is one method, which can be used by eNB scheduler to avoid UL-DL collisions. </w:t>
      </w:r>
    </w:p>
    <w:p w14:paraId="2B7B330F" w14:textId="77777777" w:rsidR="00643188" w:rsidRDefault="00643188" w:rsidP="00643188">
      <w:pPr>
        <w:rPr>
          <w:b/>
          <w:bCs/>
        </w:rPr>
      </w:pPr>
      <w:r w:rsidRPr="00C16D60">
        <w:rPr>
          <w:b/>
          <w:bCs/>
        </w:rPr>
        <w:t xml:space="preserve">Proposal </w:t>
      </w:r>
      <w:r>
        <w:rPr>
          <w:b/>
          <w:bCs/>
        </w:rPr>
        <w:t>5</w:t>
      </w:r>
      <w:r w:rsidRPr="006C7AEC">
        <w:rPr>
          <w:b/>
          <w:bCs/>
        </w:rPr>
        <w:t>: As UE location reporting is already agreed and utilized in RAN2 and RAN3 for multiple purpose</w:t>
      </w:r>
      <w:r>
        <w:rPr>
          <w:b/>
          <w:bCs/>
        </w:rPr>
        <w:t xml:space="preserve"> in NTN</w:t>
      </w:r>
      <w:r w:rsidRPr="006C7AEC">
        <w:rPr>
          <w:b/>
          <w:bCs/>
        </w:rPr>
        <w:t>, UE location reporting should be</w:t>
      </w:r>
      <w:r>
        <w:rPr>
          <w:b/>
          <w:bCs/>
        </w:rPr>
        <w:t xml:space="preserve"> specified for IoT NTN in Rel 17.</w:t>
      </w:r>
    </w:p>
    <w:p w14:paraId="3062993F" w14:textId="77777777" w:rsidR="00643188" w:rsidRDefault="00643188" w:rsidP="00643188">
      <w:pPr>
        <w:rPr>
          <w:b/>
          <w:bCs/>
        </w:rPr>
      </w:pPr>
      <w:r>
        <w:rPr>
          <w:b/>
          <w:bCs/>
        </w:rPr>
        <w:t>Proposal 6</w:t>
      </w:r>
      <w:r w:rsidRPr="00CF6198">
        <w:rPr>
          <w:b/>
          <w:bCs/>
        </w:rPr>
        <w:t xml:space="preserve">: </w:t>
      </w:r>
      <w:r>
        <w:rPr>
          <w:b/>
          <w:bCs/>
        </w:rPr>
        <w:t>RRC signalling is used to report UE location</w:t>
      </w:r>
      <w:r w:rsidRPr="004E4786">
        <w:rPr>
          <w:b/>
          <w:bCs/>
        </w:rPr>
        <w:t>.</w:t>
      </w:r>
    </w:p>
    <w:p w14:paraId="519DD4B6" w14:textId="77777777" w:rsidR="00643188" w:rsidRPr="00442AE4" w:rsidRDefault="00643188" w:rsidP="00643188">
      <w:pPr>
        <w:rPr>
          <w:b/>
          <w:bCs/>
        </w:rPr>
      </w:pPr>
      <w:r>
        <w:rPr>
          <w:b/>
          <w:bCs/>
        </w:rPr>
        <w:t xml:space="preserve">Proposal 7: </w:t>
      </w:r>
      <w:r>
        <w:rPr>
          <w:b/>
        </w:rPr>
        <w:t>T</w:t>
      </w:r>
      <w:r w:rsidRPr="00DC6F84">
        <w:rPr>
          <w:b/>
        </w:rPr>
        <w:t xml:space="preserve">here should be </w:t>
      </w:r>
      <w:r>
        <w:rPr>
          <w:b/>
        </w:rPr>
        <w:t xml:space="preserve">a </w:t>
      </w:r>
      <w:r w:rsidRPr="00DC6F84">
        <w:rPr>
          <w:b/>
        </w:rPr>
        <w:t xml:space="preserve">common understanding on validity timer </w:t>
      </w:r>
      <w:r>
        <w:rPr>
          <w:b/>
        </w:rPr>
        <w:t xml:space="preserve">status </w:t>
      </w:r>
      <w:r w:rsidRPr="00DC6F84">
        <w:rPr>
          <w:b/>
        </w:rPr>
        <w:t>between UE and network, which should be specified in IoT NTN.</w:t>
      </w:r>
    </w:p>
    <w:p w14:paraId="2EF62741" w14:textId="77777777" w:rsidR="00643188" w:rsidRPr="00DC6F84" w:rsidRDefault="00643188" w:rsidP="00643188">
      <w:r w:rsidRPr="00DC6F84">
        <w:rPr>
          <w:b/>
          <w:bCs/>
        </w:rPr>
        <w:t xml:space="preserve">Proposal </w:t>
      </w:r>
      <w:r>
        <w:rPr>
          <w:b/>
          <w:bCs/>
        </w:rPr>
        <w:t>8</w:t>
      </w:r>
      <w:r w:rsidRPr="00DC6F84">
        <w:rPr>
          <w:b/>
          <w:bCs/>
        </w:rPr>
        <w:t xml:space="preserve">: </w:t>
      </w:r>
      <w:r>
        <w:rPr>
          <w:b/>
          <w:bCs/>
        </w:rPr>
        <w:t xml:space="preserve">A </w:t>
      </w:r>
      <w:r w:rsidRPr="00DC6F84">
        <w:rPr>
          <w:b/>
          <w:bCs/>
        </w:rPr>
        <w:t>TAT</w:t>
      </w:r>
      <w:r>
        <w:rPr>
          <w:b/>
          <w:bCs/>
        </w:rPr>
        <w:t>-</w:t>
      </w:r>
      <w:r w:rsidRPr="00DC6F84">
        <w:rPr>
          <w:b/>
          <w:bCs/>
        </w:rPr>
        <w:t>like</w:t>
      </w:r>
      <w:r w:rsidRPr="00F9188D">
        <w:rPr>
          <w:b/>
          <w:bCs/>
        </w:rPr>
        <w:t xml:space="preserve"> validity</w:t>
      </w:r>
      <w:r w:rsidRPr="00DC6F84">
        <w:rPr>
          <w:b/>
          <w:bCs/>
        </w:rPr>
        <w:t xml:space="preserve"> timer could be used as a baseline, where </w:t>
      </w:r>
      <w:r>
        <w:rPr>
          <w:b/>
          <w:bCs/>
        </w:rPr>
        <w:t xml:space="preserve">the </w:t>
      </w:r>
      <w:r w:rsidRPr="00DC6F84">
        <w:rPr>
          <w:b/>
          <w:bCs/>
        </w:rPr>
        <w:t>UE should</w:t>
      </w:r>
      <w:r>
        <w:rPr>
          <w:b/>
          <w:bCs/>
        </w:rPr>
        <w:t xml:space="preserve"> inform</w:t>
      </w:r>
      <w:r w:rsidRPr="00DC6F84">
        <w:rPr>
          <w:b/>
          <w:bCs/>
        </w:rPr>
        <w:t xml:space="preserve"> network </w:t>
      </w:r>
      <w:r>
        <w:rPr>
          <w:b/>
          <w:bCs/>
        </w:rPr>
        <w:t xml:space="preserve">when it reads new ephemeris data, </w:t>
      </w:r>
      <w:r w:rsidRPr="00DC6F84">
        <w:rPr>
          <w:b/>
          <w:bCs/>
        </w:rPr>
        <w:t xml:space="preserve">so that both </w:t>
      </w:r>
      <w:r>
        <w:rPr>
          <w:b/>
          <w:bCs/>
        </w:rPr>
        <w:t xml:space="preserve">the </w:t>
      </w:r>
      <w:r w:rsidRPr="00DC6F84">
        <w:rPr>
          <w:b/>
          <w:bCs/>
        </w:rPr>
        <w:t xml:space="preserve">UE and </w:t>
      </w:r>
      <w:r>
        <w:rPr>
          <w:b/>
          <w:bCs/>
        </w:rPr>
        <w:t xml:space="preserve">the </w:t>
      </w:r>
      <w:r w:rsidRPr="00DC6F84">
        <w:rPr>
          <w:b/>
          <w:bCs/>
        </w:rPr>
        <w:t xml:space="preserve">network reset the validity timer and keep </w:t>
      </w:r>
      <w:r>
        <w:rPr>
          <w:b/>
          <w:bCs/>
        </w:rPr>
        <w:t xml:space="preserve">a </w:t>
      </w:r>
      <w:r w:rsidRPr="00DC6F84">
        <w:rPr>
          <w:b/>
          <w:bCs/>
        </w:rPr>
        <w:t>common understanding</w:t>
      </w:r>
      <w:r>
        <w:rPr>
          <w:b/>
          <w:bCs/>
        </w:rPr>
        <w:t xml:space="preserve"> on UL synchronization status</w:t>
      </w:r>
      <w:r w:rsidRPr="00DC6F84">
        <w:rPr>
          <w:b/>
          <w:bCs/>
        </w:rPr>
        <w:t>.</w:t>
      </w:r>
    </w:p>
    <w:p w14:paraId="344CB9FD" w14:textId="6B3900BF" w:rsidR="00643188" w:rsidRPr="00DC6F84" w:rsidRDefault="00643188" w:rsidP="00643188">
      <w:pPr>
        <w:rPr>
          <w:b/>
          <w:bCs/>
        </w:rPr>
      </w:pPr>
      <w:r w:rsidRPr="00DC6F84">
        <w:rPr>
          <w:b/>
          <w:bCs/>
        </w:rPr>
        <w:t xml:space="preserve">Proposal </w:t>
      </w:r>
      <w:r>
        <w:rPr>
          <w:b/>
          <w:bCs/>
        </w:rPr>
        <w:t>9</w:t>
      </w:r>
      <w:r w:rsidRPr="00DC6F84">
        <w:rPr>
          <w:b/>
          <w:bCs/>
        </w:rPr>
        <w:t xml:space="preserve">: </w:t>
      </w:r>
      <w:r>
        <w:rPr>
          <w:b/>
          <w:bCs/>
        </w:rPr>
        <w:t>T</w:t>
      </w:r>
      <w:r w:rsidRPr="00DC6F84">
        <w:rPr>
          <w:b/>
          <w:bCs/>
        </w:rPr>
        <w:t xml:space="preserve">o reduce overhead, UE reporting </w:t>
      </w:r>
      <w:r>
        <w:rPr>
          <w:b/>
          <w:bCs/>
        </w:rPr>
        <w:t xml:space="preserve">for validity timer status </w:t>
      </w:r>
      <w:r w:rsidR="00164609">
        <w:rPr>
          <w:b/>
          <w:bCs/>
        </w:rPr>
        <w:t xml:space="preserve">update </w:t>
      </w:r>
      <w:r w:rsidRPr="00DC6F84">
        <w:rPr>
          <w:b/>
          <w:bCs/>
        </w:rPr>
        <w:t>should be reduced</w:t>
      </w:r>
      <w:r>
        <w:rPr>
          <w:b/>
          <w:bCs/>
        </w:rPr>
        <w:t>.</w:t>
      </w:r>
      <w:r w:rsidRPr="00DC6F84">
        <w:rPr>
          <w:b/>
          <w:bCs/>
        </w:rPr>
        <w:t xml:space="preserve"> </w:t>
      </w:r>
      <w:r>
        <w:rPr>
          <w:b/>
          <w:bCs/>
        </w:rPr>
        <w:t>The detail solution can be further discussed</w:t>
      </w:r>
      <w:r w:rsidRPr="00DC6F84">
        <w:rPr>
          <w:b/>
          <w:bCs/>
        </w:rPr>
        <w:t>.</w:t>
      </w:r>
    </w:p>
    <w:p w14:paraId="7E87DC6C" w14:textId="77777777" w:rsidR="00643188" w:rsidRDefault="00643188" w:rsidP="00643188">
      <w:pPr>
        <w:rPr>
          <w:b/>
          <w:bCs/>
        </w:rPr>
      </w:pPr>
      <w:r w:rsidRPr="00DC6F84">
        <w:rPr>
          <w:b/>
          <w:bCs/>
        </w:rPr>
        <w:t xml:space="preserve">Proposal </w:t>
      </w:r>
      <w:r>
        <w:rPr>
          <w:b/>
          <w:bCs/>
        </w:rPr>
        <w:t>10</w:t>
      </w:r>
      <w:r w:rsidRPr="00DC6F84">
        <w:rPr>
          <w:b/>
          <w:bCs/>
        </w:rPr>
        <w:t xml:space="preserve">: </w:t>
      </w:r>
      <w:r>
        <w:rPr>
          <w:b/>
          <w:bCs/>
        </w:rPr>
        <w:t>T</w:t>
      </w:r>
      <w:r w:rsidRPr="00DC6F84">
        <w:rPr>
          <w:b/>
          <w:bCs/>
        </w:rPr>
        <w:t>o save power</w:t>
      </w:r>
      <w:r>
        <w:rPr>
          <w:b/>
          <w:bCs/>
        </w:rPr>
        <w:t xml:space="preserve"> and resource</w:t>
      </w:r>
      <w:r w:rsidRPr="00DC6F84">
        <w:rPr>
          <w:b/>
          <w:bCs/>
        </w:rPr>
        <w:t xml:space="preserve"> consumption, </w:t>
      </w:r>
      <w:r>
        <w:rPr>
          <w:b/>
          <w:bCs/>
        </w:rPr>
        <w:t xml:space="preserve">once the validity timer has expired, UE should remain in RRC Connected mode. </w:t>
      </w:r>
      <w:r w:rsidRPr="00475E5E">
        <w:rPr>
          <w:b/>
          <w:bCs/>
        </w:rPr>
        <w:t>The UE can therefore read the new ephemeris data for UL synchronisation and report it to the network (e.g. via CFRA</w:t>
      </w:r>
      <w:r>
        <w:rPr>
          <w:b/>
          <w:bCs/>
        </w:rPr>
        <w:t xml:space="preserve"> as indicated by PDCCH order</w:t>
      </w:r>
      <w:r w:rsidRPr="00475E5E">
        <w:rPr>
          <w:b/>
          <w:bCs/>
        </w:rPr>
        <w:t>).</w:t>
      </w:r>
    </w:p>
    <w:p w14:paraId="5DADD329" w14:textId="77777777" w:rsidR="00521DD3" w:rsidRPr="006E13D1" w:rsidRDefault="00521DD3" w:rsidP="00521DD3">
      <w:pPr>
        <w:pStyle w:val="Heading1"/>
      </w:pPr>
      <w:r>
        <w:t>Reference</w:t>
      </w:r>
    </w:p>
    <w:p w14:paraId="708ABAA3" w14:textId="77777777" w:rsidR="00521DD3" w:rsidRPr="00CD4C7B" w:rsidRDefault="00521DD3" w:rsidP="00521DD3">
      <w:r>
        <w:t>[1] TR 36.763, NB-IoT/eMTC support for NTN</w:t>
      </w:r>
    </w:p>
    <w:p w14:paraId="1526EAE4" w14:textId="77777777" w:rsidR="00521DD3" w:rsidRDefault="00521DD3" w:rsidP="00521DD3">
      <w:r>
        <w:t xml:space="preserve">[2] </w:t>
      </w:r>
      <w:r w:rsidRPr="00B50BEA">
        <w:t xml:space="preserve">R2-2109199 </w:t>
      </w:r>
      <w:r>
        <w:t xml:space="preserve"> “</w:t>
      </w:r>
      <w:r w:rsidRPr="00B50BEA">
        <w:t>LS on NTN specific user consent</w:t>
      </w:r>
      <w:r>
        <w:t xml:space="preserve">”, Qualcomm </w:t>
      </w:r>
    </w:p>
    <w:p w14:paraId="15E26881" w14:textId="356D983E" w:rsidR="006D2301" w:rsidRPr="006D2301" w:rsidRDefault="00CD24BC" w:rsidP="006D2301">
      <w:pPr>
        <w:spacing w:line="259" w:lineRule="auto"/>
      </w:pPr>
      <w:bookmarkStart w:id="0" w:name="_Ref83969381"/>
      <w:r>
        <w:t xml:space="preserve">[3] </w:t>
      </w:r>
      <w:r w:rsidR="006D2301" w:rsidRPr="006D2301">
        <w:t>Report of 3GPP TSG RAN WG2 meeting #115-e 2021</w:t>
      </w:r>
      <w:bookmarkEnd w:id="0"/>
      <w:r w:rsidR="00936C70">
        <w:t xml:space="preserve">, </w:t>
      </w:r>
      <w:r w:rsidR="00936C70" w:rsidRPr="006D2301">
        <w:t>ETSI</w:t>
      </w:r>
    </w:p>
    <w:p w14:paraId="29CFDFED" w14:textId="6EF382C9" w:rsidR="006D2301" w:rsidRPr="006D2301" w:rsidRDefault="00CD24BC" w:rsidP="006D2301">
      <w:pPr>
        <w:spacing w:line="259" w:lineRule="auto"/>
      </w:pPr>
      <w:bookmarkStart w:id="1" w:name="_Ref83968268"/>
      <w:r>
        <w:t xml:space="preserve">[4] </w:t>
      </w:r>
      <w:r w:rsidR="006D2301" w:rsidRPr="006D2301">
        <w:t xml:space="preserve">R3-214135, Summary of Offline Discussion on CB: # 3_NTNUELocation, </w:t>
      </w:r>
      <w:bookmarkEnd w:id="1"/>
      <w:r w:rsidR="00936C70" w:rsidRPr="006D2301">
        <w:t>CATT</w:t>
      </w:r>
    </w:p>
    <w:p w14:paraId="1EA4566D" w14:textId="5D8C4A28" w:rsidR="00CD24BC" w:rsidRDefault="00CD24BC" w:rsidP="00CD24BC">
      <w:pPr>
        <w:spacing w:after="0" w:line="259" w:lineRule="auto"/>
      </w:pPr>
      <w:bookmarkStart w:id="2" w:name="_Ref83968301"/>
      <w:r>
        <w:t xml:space="preserve">[5] </w:t>
      </w:r>
      <w:r w:rsidRPr="0014111E">
        <w:t>R3-214364</w:t>
      </w:r>
      <w:r>
        <w:t xml:space="preserve">, </w:t>
      </w:r>
      <w:r w:rsidRPr="007173EE">
        <w:t>CB: # 2006_NTN_Country_Routing</w:t>
      </w:r>
      <w:r>
        <w:t xml:space="preserve">, </w:t>
      </w:r>
      <w:bookmarkEnd w:id="2"/>
      <w:r w:rsidR="00936C70">
        <w:t>CATT</w:t>
      </w:r>
    </w:p>
    <w:p w14:paraId="737904C4" w14:textId="77777777" w:rsidR="009765B2" w:rsidRPr="00CD24BC" w:rsidRDefault="009765B2" w:rsidP="00521DD3"/>
    <w:p w14:paraId="653EED19" w14:textId="77777777" w:rsidR="00A209D6" w:rsidRPr="00CD4C7B" w:rsidRDefault="00A209D6" w:rsidP="00A209D6"/>
    <w:p w14:paraId="35F222F4" w14:textId="77777777" w:rsidR="00080512" w:rsidRPr="00A209D6" w:rsidRDefault="00080512" w:rsidP="00A209D6"/>
    <w:sectPr w:rsidR="00080512" w:rsidRPr="00A209D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FA195A1" w14:textId="77777777" w:rsidR="00D57528" w:rsidRDefault="00D57528">
      <w:r>
        <w:separator/>
      </w:r>
    </w:p>
  </w:endnote>
  <w:endnote w:type="continuationSeparator" w:id="0">
    <w:p w14:paraId="5EABCC65" w14:textId="77777777" w:rsidR="00D57528" w:rsidRDefault="00D57528">
      <w:r>
        <w:continuationSeparator/>
      </w:r>
    </w:p>
  </w:endnote>
  <w:endnote w:type="continuationNotice" w:id="1">
    <w:p w14:paraId="7DAE02FC" w14:textId="77777777" w:rsidR="00D57528" w:rsidRDefault="00D5752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F3D702B" w14:textId="77777777" w:rsidR="00D57528" w:rsidRDefault="00D57528">
      <w:r>
        <w:separator/>
      </w:r>
    </w:p>
  </w:footnote>
  <w:footnote w:type="continuationSeparator" w:id="0">
    <w:p w14:paraId="026061D6" w14:textId="77777777" w:rsidR="00D57528" w:rsidRDefault="00D57528">
      <w:r>
        <w:continuationSeparator/>
      </w:r>
    </w:p>
  </w:footnote>
  <w:footnote w:type="continuationNotice" w:id="1">
    <w:p w14:paraId="01958A68" w14:textId="77777777" w:rsidR="00D57528" w:rsidRDefault="00D5752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259C03CE"/>
    <w:multiLevelType w:val="hybridMultilevel"/>
    <w:tmpl w:val="FB2C69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8C31B6"/>
    <w:multiLevelType w:val="hybridMultilevel"/>
    <w:tmpl w:val="B9BACBDC"/>
    <w:lvl w:ilvl="0" w:tplc="4F8044CA">
      <w:start w:val="1"/>
      <w:numFmt w:val="bullet"/>
      <w:lvlText w:val=""/>
      <w:lvlJc w:val="left"/>
      <w:pPr>
        <w:tabs>
          <w:tab w:val="num" w:pos="720"/>
        </w:tabs>
        <w:ind w:left="720" w:hanging="360"/>
      </w:pPr>
      <w:rPr>
        <w:rFonts w:ascii="Symbol" w:hAnsi="Symbol" w:hint="default"/>
      </w:rPr>
    </w:lvl>
    <w:lvl w:ilvl="1" w:tplc="468600B6" w:tentative="1">
      <w:start w:val="1"/>
      <w:numFmt w:val="bullet"/>
      <w:lvlText w:val=""/>
      <w:lvlJc w:val="left"/>
      <w:pPr>
        <w:tabs>
          <w:tab w:val="num" w:pos="1440"/>
        </w:tabs>
        <w:ind w:left="1440" w:hanging="360"/>
      </w:pPr>
      <w:rPr>
        <w:rFonts w:ascii="Symbol" w:hAnsi="Symbol" w:hint="default"/>
      </w:rPr>
    </w:lvl>
    <w:lvl w:ilvl="2" w:tplc="AED0E348" w:tentative="1">
      <w:start w:val="1"/>
      <w:numFmt w:val="bullet"/>
      <w:lvlText w:val=""/>
      <w:lvlJc w:val="left"/>
      <w:pPr>
        <w:tabs>
          <w:tab w:val="num" w:pos="2160"/>
        </w:tabs>
        <w:ind w:left="2160" w:hanging="360"/>
      </w:pPr>
      <w:rPr>
        <w:rFonts w:ascii="Symbol" w:hAnsi="Symbol" w:hint="default"/>
      </w:rPr>
    </w:lvl>
    <w:lvl w:ilvl="3" w:tplc="FCD29ABA" w:tentative="1">
      <w:start w:val="1"/>
      <w:numFmt w:val="bullet"/>
      <w:lvlText w:val=""/>
      <w:lvlJc w:val="left"/>
      <w:pPr>
        <w:tabs>
          <w:tab w:val="num" w:pos="2880"/>
        </w:tabs>
        <w:ind w:left="2880" w:hanging="360"/>
      </w:pPr>
      <w:rPr>
        <w:rFonts w:ascii="Symbol" w:hAnsi="Symbol" w:hint="default"/>
      </w:rPr>
    </w:lvl>
    <w:lvl w:ilvl="4" w:tplc="50F65A68" w:tentative="1">
      <w:start w:val="1"/>
      <w:numFmt w:val="bullet"/>
      <w:lvlText w:val=""/>
      <w:lvlJc w:val="left"/>
      <w:pPr>
        <w:tabs>
          <w:tab w:val="num" w:pos="3600"/>
        </w:tabs>
        <w:ind w:left="3600" w:hanging="360"/>
      </w:pPr>
      <w:rPr>
        <w:rFonts w:ascii="Symbol" w:hAnsi="Symbol" w:hint="default"/>
      </w:rPr>
    </w:lvl>
    <w:lvl w:ilvl="5" w:tplc="E2C07740" w:tentative="1">
      <w:start w:val="1"/>
      <w:numFmt w:val="bullet"/>
      <w:lvlText w:val=""/>
      <w:lvlJc w:val="left"/>
      <w:pPr>
        <w:tabs>
          <w:tab w:val="num" w:pos="4320"/>
        </w:tabs>
        <w:ind w:left="4320" w:hanging="360"/>
      </w:pPr>
      <w:rPr>
        <w:rFonts w:ascii="Symbol" w:hAnsi="Symbol" w:hint="default"/>
      </w:rPr>
    </w:lvl>
    <w:lvl w:ilvl="6" w:tplc="6FA0DDD2" w:tentative="1">
      <w:start w:val="1"/>
      <w:numFmt w:val="bullet"/>
      <w:lvlText w:val=""/>
      <w:lvlJc w:val="left"/>
      <w:pPr>
        <w:tabs>
          <w:tab w:val="num" w:pos="5040"/>
        </w:tabs>
        <w:ind w:left="5040" w:hanging="360"/>
      </w:pPr>
      <w:rPr>
        <w:rFonts w:ascii="Symbol" w:hAnsi="Symbol" w:hint="default"/>
      </w:rPr>
    </w:lvl>
    <w:lvl w:ilvl="7" w:tplc="756AD400" w:tentative="1">
      <w:start w:val="1"/>
      <w:numFmt w:val="bullet"/>
      <w:lvlText w:val=""/>
      <w:lvlJc w:val="left"/>
      <w:pPr>
        <w:tabs>
          <w:tab w:val="num" w:pos="5760"/>
        </w:tabs>
        <w:ind w:left="5760" w:hanging="360"/>
      </w:pPr>
      <w:rPr>
        <w:rFonts w:ascii="Symbol" w:hAnsi="Symbol" w:hint="default"/>
      </w:rPr>
    </w:lvl>
    <w:lvl w:ilvl="8" w:tplc="8848B620"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38501DF3"/>
    <w:multiLevelType w:val="hybridMultilevel"/>
    <w:tmpl w:val="72BCF0A2"/>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8"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9"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0" w15:restartNumberingAfterBreak="0">
    <w:nsid w:val="519E5A70"/>
    <w:multiLevelType w:val="hybridMultilevel"/>
    <w:tmpl w:val="7B886BE4"/>
    <w:lvl w:ilvl="0" w:tplc="BEF2F0C6">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6DB763D1"/>
    <w:multiLevelType w:val="hybridMultilevel"/>
    <w:tmpl w:val="35B6ED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5"/>
  </w:num>
  <w:num w:numId="6">
    <w:abstractNumId w:val="8"/>
  </w:num>
  <w:num w:numId="7">
    <w:abstractNumId w:val="9"/>
  </w:num>
  <w:num w:numId="8">
    <w:abstractNumId w:val="12"/>
  </w:num>
  <w:num w:numId="9">
    <w:abstractNumId w:val="7"/>
  </w:num>
  <w:num w:numId="10">
    <w:abstractNumId w:val="10"/>
  </w:num>
  <w:num w:numId="11">
    <w:abstractNumId w:val="3"/>
  </w:num>
  <w:num w:numId="12">
    <w:abstractNumId w:val="11"/>
  </w:num>
  <w:num w:numId="13">
    <w:abstractNumId w:val="4"/>
  </w:num>
  <w:num w:numId="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6557"/>
    <w:rsid w:val="00023842"/>
    <w:rsid w:val="0002396E"/>
    <w:rsid w:val="00023C40"/>
    <w:rsid w:val="00033397"/>
    <w:rsid w:val="00040095"/>
    <w:rsid w:val="00045CE1"/>
    <w:rsid w:val="00065268"/>
    <w:rsid w:val="00066E9B"/>
    <w:rsid w:val="00073C9C"/>
    <w:rsid w:val="00073CD4"/>
    <w:rsid w:val="00080512"/>
    <w:rsid w:val="00090468"/>
    <w:rsid w:val="000912B8"/>
    <w:rsid w:val="00091E20"/>
    <w:rsid w:val="00094568"/>
    <w:rsid w:val="00094713"/>
    <w:rsid w:val="000A167C"/>
    <w:rsid w:val="000A1EAA"/>
    <w:rsid w:val="000B7BCF"/>
    <w:rsid w:val="000C10B3"/>
    <w:rsid w:val="000C522B"/>
    <w:rsid w:val="000C54C4"/>
    <w:rsid w:val="000D58AB"/>
    <w:rsid w:val="000D6C2A"/>
    <w:rsid w:val="000E7AC7"/>
    <w:rsid w:val="00110019"/>
    <w:rsid w:val="00112F1A"/>
    <w:rsid w:val="0011419A"/>
    <w:rsid w:val="00115B75"/>
    <w:rsid w:val="0011689E"/>
    <w:rsid w:val="00130226"/>
    <w:rsid w:val="00134354"/>
    <w:rsid w:val="00144123"/>
    <w:rsid w:val="00145075"/>
    <w:rsid w:val="00152906"/>
    <w:rsid w:val="00154CE3"/>
    <w:rsid w:val="00164609"/>
    <w:rsid w:val="00171E96"/>
    <w:rsid w:val="001741A0"/>
    <w:rsid w:val="00175FA0"/>
    <w:rsid w:val="00176415"/>
    <w:rsid w:val="001838EE"/>
    <w:rsid w:val="00194CD0"/>
    <w:rsid w:val="001A60F6"/>
    <w:rsid w:val="001B49C9"/>
    <w:rsid w:val="001B6B78"/>
    <w:rsid w:val="001B7722"/>
    <w:rsid w:val="001C23F4"/>
    <w:rsid w:val="001C4F79"/>
    <w:rsid w:val="001D0183"/>
    <w:rsid w:val="001E473B"/>
    <w:rsid w:val="001F168B"/>
    <w:rsid w:val="001F26A8"/>
    <w:rsid w:val="001F42D1"/>
    <w:rsid w:val="001F64AA"/>
    <w:rsid w:val="001F7831"/>
    <w:rsid w:val="002004EF"/>
    <w:rsid w:val="00204045"/>
    <w:rsid w:val="0020712B"/>
    <w:rsid w:val="00221E0F"/>
    <w:rsid w:val="0022606D"/>
    <w:rsid w:val="00231728"/>
    <w:rsid w:val="00233860"/>
    <w:rsid w:val="00234016"/>
    <w:rsid w:val="00244A05"/>
    <w:rsid w:val="00250404"/>
    <w:rsid w:val="00251B77"/>
    <w:rsid w:val="00254586"/>
    <w:rsid w:val="002556A9"/>
    <w:rsid w:val="00256E86"/>
    <w:rsid w:val="002610D8"/>
    <w:rsid w:val="00263075"/>
    <w:rsid w:val="00263416"/>
    <w:rsid w:val="002679E8"/>
    <w:rsid w:val="002747EC"/>
    <w:rsid w:val="002855BF"/>
    <w:rsid w:val="0028666F"/>
    <w:rsid w:val="00290E5F"/>
    <w:rsid w:val="002950F3"/>
    <w:rsid w:val="002A59E3"/>
    <w:rsid w:val="002A5F5A"/>
    <w:rsid w:val="002B5C0A"/>
    <w:rsid w:val="002D55FF"/>
    <w:rsid w:val="002D6ED5"/>
    <w:rsid w:val="002E121B"/>
    <w:rsid w:val="002F0D22"/>
    <w:rsid w:val="00300773"/>
    <w:rsid w:val="00311B17"/>
    <w:rsid w:val="003153DA"/>
    <w:rsid w:val="003172DC"/>
    <w:rsid w:val="00325AE3"/>
    <w:rsid w:val="00326069"/>
    <w:rsid w:val="0035462D"/>
    <w:rsid w:val="00354A88"/>
    <w:rsid w:val="0036459E"/>
    <w:rsid w:val="00364B41"/>
    <w:rsid w:val="00365A7D"/>
    <w:rsid w:val="00370407"/>
    <w:rsid w:val="003762FE"/>
    <w:rsid w:val="00380196"/>
    <w:rsid w:val="00383096"/>
    <w:rsid w:val="0038684A"/>
    <w:rsid w:val="00387923"/>
    <w:rsid w:val="0039346C"/>
    <w:rsid w:val="0039718A"/>
    <w:rsid w:val="003A41EF"/>
    <w:rsid w:val="003B0470"/>
    <w:rsid w:val="003B40AD"/>
    <w:rsid w:val="003C0551"/>
    <w:rsid w:val="003C46C9"/>
    <w:rsid w:val="003C4E37"/>
    <w:rsid w:val="003C5206"/>
    <w:rsid w:val="003C7804"/>
    <w:rsid w:val="003C7EA6"/>
    <w:rsid w:val="003D1BEE"/>
    <w:rsid w:val="003D2269"/>
    <w:rsid w:val="003E16BE"/>
    <w:rsid w:val="003E4E76"/>
    <w:rsid w:val="003F41DE"/>
    <w:rsid w:val="003F4E28"/>
    <w:rsid w:val="004006B9"/>
    <w:rsid w:val="004006E8"/>
    <w:rsid w:val="00401855"/>
    <w:rsid w:val="004137DD"/>
    <w:rsid w:val="004142CE"/>
    <w:rsid w:val="00416717"/>
    <w:rsid w:val="00425985"/>
    <w:rsid w:val="0044215E"/>
    <w:rsid w:val="00442AE4"/>
    <w:rsid w:val="0044531A"/>
    <w:rsid w:val="0044554F"/>
    <w:rsid w:val="0045052C"/>
    <w:rsid w:val="00450DFC"/>
    <w:rsid w:val="00461C59"/>
    <w:rsid w:val="0046349C"/>
    <w:rsid w:val="00464CF8"/>
    <w:rsid w:val="00465587"/>
    <w:rsid w:val="00470838"/>
    <w:rsid w:val="00474ABE"/>
    <w:rsid w:val="00475E5E"/>
    <w:rsid w:val="00477455"/>
    <w:rsid w:val="004828A5"/>
    <w:rsid w:val="004A1F7B"/>
    <w:rsid w:val="004A2E8C"/>
    <w:rsid w:val="004A3F6F"/>
    <w:rsid w:val="004A5E91"/>
    <w:rsid w:val="004B09E2"/>
    <w:rsid w:val="004B3F70"/>
    <w:rsid w:val="004C44D2"/>
    <w:rsid w:val="004D3578"/>
    <w:rsid w:val="004D380D"/>
    <w:rsid w:val="004D3FBD"/>
    <w:rsid w:val="004E1DE4"/>
    <w:rsid w:val="004E213A"/>
    <w:rsid w:val="004E314E"/>
    <w:rsid w:val="004E6855"/>
    <w:rsid w:val="004F4540"/>
    <w:rsid w:val="004F6D35"/>
    <w:rsid w:val="004F73A7"/>
    <w:rsid w:val="00503171"/>
    <w:rsid w:val="00506C28"/>
    <w:rsid w:val="00507374"/>
    <w:rsid w:val="00521DD3"/>
    <w:rsid w:val="005244EB"/>
    <w:rsid w:val="00530D5F"/>
    <w:rsid w:val="005310CA"/>
    <w:rsid w:val="00534DA0"/>
    <w:rsid w:val="00537820"/>
    <w:rsid w:val="00540C5E"/>
    <w:rsid w:val="00543E6C"/>
    <w:rsid w:val="00547AC8"/>
    <w:rsid w:val="0055111C"/>
    <w:rsid w:val="005526FE"/>
    <w:rsid w:val="00556541"/>
    <w:rsid w:val="0056073D"/>
    <w:rsid w:val="0056260D"/>
    <w:rsid w:val="00565087"/>
    <w:rsid w:val="0056573F"/>
    <w:rsid w:val="005662A7"/>
    <w:rsid w:val="00571279"/>
    <w:rsid w:val="00573D90"/>
    <w:rsid w:val="00577737"/>
    <w:rsid w:val="00577C6C"/>
    <w:rsid w:val="005815EF"/>
    <w:rsid w:val="005972C8"/>
    <w:rsid w:val="005A08AB"/>
    <w:rsid w:val="005A49C6"/>
    <w:rsid w:val="005C4BB2"/>
    <w:rsid w:val="005D1E7A"/>
    <w:rsid w:val="005D3BEB"/>
    <w:rsid w:val="005D5C31"/>
    <w:rsid w:val="005D795F"/>
    <w:rsid w:val="005E2E62"/>
    <w:rsid w:val="005E4C2D"/>
    <w:rsid w:val="005F47A2"/>
    <w:rsid w:val="005F7A3B"/>
    <w:rsid w:val="006008C7"/>
    <w:rsid w:val="00604A83"/>
    <w:rsid w:val="00606986"/>
    <w:rsid w:val="00611566"/>
    <w:rsid w:val="00614D0E"/>
    <w:rsid w:val="00623604"/>
    <w:rsid w:val="006366C7"/>
    <w:rsid w:val="00636C1C"/>
    <w:rsid w:val="006374E9"/>
    <w:rsid w:val="00643188"/>
    <w:rsid w:val="00646D99"/>
    <w:rsid w:val="00646ECE"/>
    <w:rsid w:val="00654C23"/>
    <w:rsid w:val="00656910"/>
    <w:rsid w:val="006574C0"/>
    <w:rsid w:val="0067659A"/>
    <w:rsid w:val="00684EB1"/>
    <w:rsid w:val="006879AA"/>
    <w:rsid w:val="00691450"/>
    <w:rsid w:val="00696821"/>
    <w:rsid w:val="006A5593"/>
    <w:rsid w:val="006B0C55"/>
    <w:rsid w:val="006B4285"/>
    <w:rsid w:val="006B548B"/>
    <w:rsid w:val="006B55D9"/>
    <w:rsid w:val="006C3697"/>
    <w:rsid w:val="006C66D8"/>
    <w:rsid w:val="006D1E24"/>
    <w:rsid w:val="006D2301"/>
    <w:rsid w:val="006D23B0"/>
    <w:rsid w:val="006D35DE"/>
    <w:rsid w:val="006D51C2"/>
    <w:rsid w:val="006E1057"/>
    <w:rsid w:val="006E1417"/>
    <w:rsid w:val="006E5DE7"/>
    <w:rsid w:val="006F16BE"/>
    <w:rsid w:val="006F3CEA"/>
    <w:rsid w:val="006F6A2C"/>
    <w:rsid w:val="007029DD"/>
    <w:rsid w:val="007069DC"/>
    <w:rsid w:val="00710201"/>
    <w:rsid w:val="0072073A"/>
    <w:rsid w:val="007342B5"/>
    <w:rsid w:val="00734A5B"/>
    <w:rsid w:val="007356F4"/>
    <w:rsid w:val="00744E76"/>
    <w:rsid w:val="007475E3"/>
    <w:rsid w:val="00757D40"/>
    <w:rsid w:val="00760831"/>
    <w:rsid w:val="00763BAC"/>
    <w:rsid w:val="00764229"/>
    <w:rsid w:val="00764B79"/>
    <w:rsid w:val="007662B5"/>
    <w:rsid w:val="00775BAE"/>
    <w:rsid w:val="00776B63"/>
    <w:rsid w:val="00781F0F"/>
    <w:rsid w:val="00782177"/>
    <w:rsid w:val="0078727C"/>
    <w:rsid w:val="00787363"/>
    <w:rsid w:val="00790467"/>
    <w:rsid w:val="0079049D"/>
    <w:rsid w:val="00793DC5"/>
    <w:rsid w:val="00796823"/>
    <w:rsid w:val="007A0B43"/>
    <w:rsid w:val="007A1AEC"/>
    <w:rsid w:val="007A2E55"/>
    <w:rsid w:val="007B18D8"/>
    <w:rsid w:val="007B2013"/>
    <w:rsid w:val="007B3426"/>
    <w:rsid w:val="007B7CBD"/>
    <w:rsid w:val="007C095F"/>
    <w:rsid w:val="007C2DD0"/>
    <w:rsid w:val="007D0D27"/>
    <w:rsid w:val="007D7B95"/>
    <w:rsid w:val="007F0E47"/>
    <w:rsid w:val="007F2E08"/>
    <w:rsid w:val="007F2EC7"/>
    <w:rsid w:val="00801964"/>
    <w:rsid w:val="008028A4"/>
    <w:rsid w:val="00813245"/>
    <w:rsid w:val="00813983"/>
    <w:rsid w:val="00815534"/>
    <w:rsid w:val="00815DAB"/>
    <w:rsid w:val="00822662"/>
    <w:rsid w:val="00831BED"/>
    <w:rsid w:val="008322B7"/>
    <w:rsid w:val="00835FD8"/>
    <w:rsid w:val="00837067"/>
    <w:rsid w:val="00840C27"/>
    <w:rsid w:val="00840DE0"/>
    <w:rsid w:val="00857EF7"/>
    <w:rsid w:val="008607A8"/>
    <w:rsid w:val="0086354A"/>
    <w:rsid w:val="0086561F"/>
    <w:rsid w:val="008674B8"/>
    <w:rsid w:val="008748F3"/>
    <w:rsid w:val="008768CA"/>
    <w:rsid w:val="00877EF9"/>
    <w:rsid w:val="00880559"/>
    <w:rsid w:val="00890886"/>
    <w:rsid w:val="00893573"/>
    <w:rsid w:val="008A286A"/>
    <w:rsid w:val="008A3ADC"/>
    <w:rsid w:val="008B5306"/>
    <w:rsid w:val="008C2E2A"/>
    <w:rsid w:val="008C3057"/>
    <w:rsid w:val="008D179F"/>
    <w:rsid w:val="008D2E4D"/>
    <w:rsid w:val="008E2583"/>
    <w:rsid w:val="008E2B13"/>
    <w:rsid w:val="008E6707"/>
    <w:rsid w:val="008F391C"/>
    <w:rsid w:val="008F396F"/>
    <w:rsid w:val="008F3DCD"/>
    <w:rsid w:val="008F55C9"/>
    <w:rsid w:val="008F75C8"/>
    <w:rsid w:val="00900CD7"/>
    <w:rsid w:val="0090271F"/>
    <w:rsid w:val="00902DB9"/>
    <w:rsid w:val="0090466A"/>
    <w:rsid w:val="009062C1"/>
    <w:rsid w:val="00917DD2"/>
    <w:rsid w:val="00923655"/>
    <w:rsid w:val="0093273B"/>
    <w:rsid w:val="00933579"/>
    <w:rsid w:val="00934CC3"/>
    <w:rsid w:val="00936071"/>
    <w:rsid w:val="00936C70"/>
    <w:rsid w:val="009376CD"/>
    <w:rsid w:val="00940212"/>
    <w:rsid w:val="00941EE3"/>
    <w:rsid w:val="00942EC2"/>
    <w:rsid w:val="00945288"/>
    <w:rsid w:val="00961B32"/>
    <w:rsid w:val="00962509"/>
    <w:rsid w:val="0097070D"/>
    <w:rsid w:val="00970DB3"/>
    <w:rsid w:val="00974BB0"/>
    <w:rsid w:val="00975BCD"/>
    <w:rsid w:val="009765B2"/>
    <w:rsid w:val="00976B34"/>
    <w:rsid w:val="009777E2"/>
    <w:rsid w:val="0098291A"/>
    <w:rsid w:val="009845FB"/>
    <w:rsid w:val="009917F5"/>
    <w:rsid w:val="00992407"/>
    <w:rsid w:val="009928A9"/>
    <w:rsid w:val="00995DF6"/>
    <w:rsid w:val="009A0AF3"/>
    <w:rsid w:val="009A3FF6"/>
    <w:rsid w:val="009A4C28"/>
    <w:rsid w:val="009B07CD"/>
    <w:rsid w:val="009B46E3"/>
    <w:rsid w:val="009B73ED"/>
    <w:rsid w:val="009C19E9"/>
    <w:rsid w:val="009D61C5"/>
    <w:rsid w:val="009D749D"/>
    <w:rsid w:val="009D74A6"/>
    <w:rsid w:val="009E0E87"/>
    <w:rsid w:val="00A03077"/>
    <w:rsid w:val="00A06358"/>
    <w:rsid w:val="00A10F02"/>
    <w:rsid w:val="00A15953"/>
    <w:rsid w:val="00A204CA"/>
    <w:rsid w:val="00A209D6"/>
    <w:rsid w:val="00A22738"/>
    <w:rsid w:val="00A26E7E"/>
    <w:rsid w:val="00A335EE"/>
    <w:rsid w:val="00A430EC"/>
    <w:rsid w:val="00A53724"/>
    <w:rsid w:val="00A54B2B"/>
    <w:rsid w:val="00A552FA"/>
    <w:rsid w:val="00A60CFF"/>
    <w:rsid w:val="00A64FB3"/>
    <w:rsid w:val="00A67026"/>
    <w:rsid w:val="00A8174C"/>
    <w:rsid w:val="00A817EF"/>
    <w:rsid w:val="00A82346"/>
    <w:rsid w:val="00A8309F"/>
    <w:rsid w:val="00A9671C"/>
    <w:rsid w:val="00AA0D27"/>
    <w:rsid w:val="00AA1553"/>
    <w:rsid w:val="00AB4D3A"/>
    <w:rsid w:val="00AC7E77"/>
    <w:rsid w:val="00AE1232"/>
    <w:rsid w:val="00B05380"/>
    <w:rsid w:val="00B05962"/>
    <w:rsid w:val="00B15449"/>
    <w:rsid w:val="00B16C2F"/>
    <w:rsid w:val="00B27303"/>
    <w:rsid w:val="00B31432"/>
    <w:rsid w:val="00B3530D"/>
    <w:rsid w:val="00B3542E"/>
    <w:rsid w:val="00B35E3A"/>
    <w:rsid w:val="00B37548"/>
    <w:rsid w:val="00B37BE4"/>
    <w:rsid w:val="00B47FD1"/>
    <w:rsid w:val="00B516BB"/>
    <w:rsid w:val="00B606E6"/>
    <w:rsid w:val="00B63FD8"/>
    <w:rsid w:val="00B64EDC"/>
    <w:rsid w:val="00B7538C"/>
    <w:rsid w:val="00B82D32"/>
    <w:rsid w:val="00B84DB2"/>
    <w:rsid w:val="00B94384"/>
    <w:rsid w:val="00B94B41"/>
    <w:rsid w:val="00BA178A"/>
    <w:rsid w:val="00BB44F1"/>
    <w:rsid w:val="00BC03EA"/>
    <w:rsid w:val="00BC3555"/>
    <w:rsid w:val="00BD42F9"/>
    <w:rsid w:val="00BE21B2"/>
    <w:rsid w:val="00C03168"/>
    <w:rsid w:val="00C12B51"/>
    <w:rsid w:val="00C23FEF"/>
    <w:rsid w:val="00C24650"/>
    <w:rsid w:val="00C25465"/>
    <w:rsid w:val="00C27371"/>
    <w:rsid w:val="00C33079"/>
    <w:rsid w:val="00C33879"/>
    <w:rsid w:val="00C4695F"/>
    <w:rsid w:val="00C55A12"/>
    <w:rsid w:val="00C64A99"/>
    <w:rsid w:val="00C65239"/>
    <w:rsid w:val="00C6553E"/>
    <w:rsid w:val="00C71426"/>
    <w:rsid w:val="00C83A13"/>
    <w:rsid w:val="00C86F10"/>
    <w:rsid w:val="00C9068C"/>
    <w:rsid w:val="00C92967"/>
    <w:rsid w:val="00C97248"/>
    <w:rsid w:val="00CA3D0C"/>
    <w:rsid w:val="00CA654B"/>
    <w:rsid w:val="00CB5E11"/>
    <w:rsid w:val="00CB72B8"/>
    <w:rsid w:val="00CC1A3A"/>
    <w:rsid w:val="00CC3519"/>
    <w:rsid w:val="00CD0BA8"/>
    <w:rsid w:val="00CD24BC"/>
    <w:rsid w:val="00CD3F24"/>
    <w:rsid w:val="00CD4C7B"/>
    <w:rsid w:val="00CD58FE"/>
    <w:rsid w:val="00CE3420"/>
    <w:rsid w:val="00CF0620"/>
    <w:rsid w:val="00CF3E2A"/>
    <w:rsid w:val="00CF45D4"/>
    <w:rsid w:val="00D124AA"/>
    <w:rsid w:val="00D14649"/>
    <w:rsid w:val="00D1475D"/>
    <w:rsid w:val="00D31887"/>
    <w:rsid w:val="00D33BE3"/>
    <w:rsid w:val="00D344DD"/>
    <w:rsid w:val="00D35B25"/>
    <w:rsid w:val="00D36F7C"/>
    <w:rsid w:val="00D3792D"/>
    <w:rsid w:val="00D4383B"/>
    <w:rsid w:val="00D44E3F"/>
    <w:rsid w:val="00D55E47"/>
    <w:rsid w:val="00D57528"/>
    <w:rsid w:val="00D62E19"/>
    <w:rsid w:val="00D67CD1"/>
    <w:rsid w:val="00D738D6"/>
    <w:rsid w:val="00D80795"/>
    <w:rsid w:val="00D854BE"/>
    <w:rsid w:val="00D87E00"/>
    <w:rsid w:val="00D9134D"/>
    <w:rsid w:val="00D93BAD"/>
    <w:rsid w:val="00D93C93"/>
    <w:rsid w:val="00D96D11"/>
    <w:rsid w:val="00DA032A"/>
    <w:rsid w:val="00DA7A03"/>
    <w:rsid w:val="00DB0DB8"/>
    <w:rsid w:val="00DB1818"/>
    <w:rsid w:val="00DB7A53"/>
    <w:rsid w:val="00DC309B"/>
    <w:rsid w:val="00DC4DA2"/>
    <w:rsid w:val="00DC5261"/>
    <w:rsid w:val="00DE2170"/>
    <w:rsid w:val="00DE25D2"/>
    <w:rsid w:val="00DE39BB"/>
    <w:rsid w:val="00DE6AE8"/>
    <w:rsid w:val="00DF4F20"/>
    <w:rsid w:val="00E158DB"/>
    <w:rsid w:val="00E212E1"/>
    <w:rsid w:val="00E24D50"/>
    <w:rsid w:val="00E337A9"/>
    <w:rsid w:val="00E371B4"/>
    <w:rsid w:val="00E40445"/>
    <w:rsid w:val="00E422EE"/>
    <w:rsid w:val="00E46C08"/>
    <w:rsid w:val="00E471CF"/>
    <w:rsid w:val="00E52D49"/>
    <w:rsid w:val="00E54EAD"/>
    <w:rsid w:val="00E62835"/>
    <w:rsid w:val="00E64997"/>
    <w:rsid w:val="00E73339"/>
    <w:rsid w:val="00E7711F"/>
    <w:rsid w:val="00E77645"/>
    <w:rsid w:val="00E779D8"/>
    <w:rsid w:val="00E83697"/>
    <w:rsid w:val="00E83E62"/>
    <w:rsid w:val="00E859B6"/>
    <w:rsid w:val="00E96330"/>
    <w:rsid w:val="00EA18A6"/>
    <w:rsid w:val="00EA66C9"/>
    <w:rsid w:val="00EB009D"/>
    <w:rsid w:val="00EB2A41"/>
    <w:rsid w:val="00EC4A25"/>
    <w:rsid w:val="00EC6EC7"/>
    <w:rsid w:val="00EE066D"/>
    <w:rsid w:val="00EF612C"/>
    <w:rsid w:val="00F02498"/>
    <w:rsid w:val="00F025A2"/>
    <w:rsid w:val="00F036E9"/>
    <w:rsid w:val="00F058CE"/>
    <w:rsid w:val="00F07388"/>
    <w:rsid w:val="00F14C43"/>
    <w:rsid w:val="00F1548A"/>
    <w:rsid w:val="00F2026E"/>
    <w:rsid w:val="00F2210A"/>
    <w:rsid w:val="00F2296F"/>
    <w:rsid w:val="00F23E2E"/>
    <w:rsid w:val="00F31372"/>
    <w:rsid w:val="00F32868"/>
    <w:rsid w:val="00F347C0"/>
    <w:rsid w:val="00F34A21"/>
    <w:rsid w:val="00F37743"/>
    <w:rsid w:val="00F44C17"/>
    <w:rsid w:val="00F54A3D"/>
    <w:rsid w:val="00F54CB0"/>
    <w:rsid w:val="00F579CD"/>
    <w:rsid w:val="00F653B8"/>
    <w:rsid w:val="00F71B89"/>
    <w:rsid w:val="00F7353C"/>
    <w:rsid w:val="00F73CEF"/>
    <w:rsid w:val="00F754F1"/>
    <w:rsid w:val="00F76F8F"/>
    <w:rsid w:val="00F87725"/>
    <w:rsid w:val="00F90328"/>
    <w:rsid w:val="00F9188D"/>
    <w:rsid w:val="00F941DF"/>
    <w:rsid w:val="00FA1266"/>
    <w:rsid w:val="00FA3057"/>
    <w:rsid w:val="00FA4834"/>
    <w:rsid w:val="00FB329B"/>
    <w:rsid w:val="00FB36FA"/>
    <w:rsid w:val="00FB556E"/>
    <w:rsid w:val="00FC0E79"/>
    <w:rsid w:val="00FC1192"/>
    <w:rsid w:val="00FD17CE"/>
    <w:rsid w:val="00FE106D"/>
    <w:rsid w:val="00FE251B"/>
    <w:rsid w:val="00FE4A23"/>
    <w:rsid w:val="00FF3CE7"/>
    <w:rsid w:val="00FF7E6B"/>
    <w:rsid w:val="0C7ADB0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890886"/>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character" w:customStyle="1" w:styleId="Heading1Char">
    <w:name w:val="Heading 1 Char"/>
    <w:basedOn w:val="DefaultParagraphFont"/>
    <w:link w:val="Heading1"/>
    <w:rsid w:val="00521DD3"/>
    <w:rPr>
      <w:rFonts w:ascii="Arial" w:hAnsi="Arial"/>
      <w:sz w:val="36"/>
      <w:lang w:eastAsia="en-US"/>
    </w:rPr>
  </w:style>
  <w:style w:type="character" w:customStyle="1" w:styleId="Heading2Char">
    <w:name w:val="Heading 2 Char"/>
    <w:basedOn w:val="DefaultParagraphFont"/>
    <w:link w:val="Heading2"/>
    <w:rsid w:val="00521DD3"/>
    <w:rPr>
      <w:rFonts w:ascii="Arial" w:hAnsi="Arial"/>
      <w:sz w:val="32"/>
      <w:lang w:eastAsia="en-US"/>
    </w:rPr>
  </w:style>
  <w:style w:type="paragraph" w:customStyle="1" w:styleId="Agreement">
    <w:name w:val="Agreement"/>
    <w:basedOn w:val="Normal"/>
    <w:next w:val="Normal"/>
    <w:uiPriority w:val="99"/>
    <w:qFormat/>
    <w:rsid w:val="00521DD3"/>
    <w:pPr>
      <w:numPr>
        <w:numId w:val="8"/>
      </w:numPr>
      <w:spacing w:before="60" w:after="0"/>
    </w:pPr>
    <w:rPr>
      <w:rFonts w:ascii="Arial" w:eastAsia="MS Mincho" w:hAnsi="Arial"/>
      <w:b/>
      <w:szCs w:val="24"/>
      <w:lang w:eastAsia="en-GB"/>
    </w:rPr>
  </w:style>
  <w:style w:type="table" w:styleId="TableGrid">
    <w:name w:val="Table Grid"/>
    <w:basedOn w:val="TableNormal"/>
    <w:rsid w:val="00521D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列出段落,Lista1,?? ??,?????,????,列出段落1,中等深浅网格 1 - 着色 21,1st level - Bullet List Paragraph,List Paragraph1,Lettre d'introduction,Paragrafo elenco,Normal bullet 2,Bullet list,Numbered List,Task Body,¥ê¥¹¥È¶ÎÂä,ÁÐ³ö¶ÎÂä"/>
    <w:basedOn w:val="Normal"/>
    <w:link w:val="ListParagraphChar"/>
    <w:uiPriority w:val="34"/>
    <w:qFormat/>
    <w:rsid w:val="00521DD3"/>
    <w:pPr>
      <w:spacing w:after="0"/>
      <w:ind w:left="720"/>
      <w:contextualSpacing/>
    </w:pPr>
    <w:rPr>
      <w:rFonts w:ascii="Arial" w:hAnsi="Arial"/>
      <w:sz w:val="22"/>
      <w:lang w:val="en-US"/>
    </w:rPr>
  </w:style>
  <w:style w:type="character" w:customStyle="1" w:styleId="ListParagraphChar">
    <w:name w:val="List Paragraph Char"/>
    <w:aliases w:val="- Bullets Char,목록 단락 Char,リスト段落 Char,列出段落 Char,Lista1 Char,?? ?? Char,????? Char,???? Char,列出段落1 Char,中等深浅网格 1 - 着色 21 Char,1st level - Bullet List Paragraph Char,List Paragraph1 Char,Lettre d'introduction Char,Paragrafo elenco Char"/>
    <w:basedOn w:val="DefaultParagraphFont"/>
    <w:link w:val="ListParagraph"/>
    <w:uiPriority w:val="34"/>
    <w:qFormat/>
    <w:locked/>
    <w:rsid w:val="00521DD3"/>
    <w:rPr>
      <w:rFonts w:ascii="Arial" w:eastAsia="宋体" w:hAnsi="Arial"/>
      <w:sz w:val="22"/>
      <w:lang w:val="en-US" w:eastAsia="en-US"/>
    </w:rPr>
  </w:style>
  <w:style w:type="paragraph" w:styleId="BodyText">
    <w:name w:val="Body Text"/>
    <w:basedOn w:val="Normal"/>
    <w:link w:val="BodyTextChar"/>
    <w:rsid w:val="00521DD3"/>
    <w:pPr>
      <w:overflowPunct w:val="0"/>
      <w:autoSpaceDE w:val="0"/>
      <w:autoSpaceDN w:val="0"/>
      <w:adjustRightInd w:val="0"/>
      <w:spacing w:after="120"/>
      <w:jc w:val="both"/>
      <w:textAlignment w:val="baseline"/>
    </w:pPr>
    <w:rPr>
      <w:rFonts w:ascii="Arial" w:hAnsi="Arial"/>
      <w:lang w:eastAsia="zh-CN"/>
    </w:rPr>
  </w:style>
  <w:style w:type="character" w:customStyle="1" w:styleId="BodyTextChar">
    <w:name w:val="Body Text Char"/>
    <w:basedOn w:val="DefaultParagraphFont"/>
    <w:link w:val="BodyText"/>
    <w:rsid w:val="00521DD3"/>
    <w:rPr>
      <w:rFonts w:ascii="Arial" w:eastAsia="宋体" w:hAnsi="Arial"/>
      <w:lang w:eastAsia="zh-CN"/>
    </w:rPr>
  </w:style>
  <w:style w:type="character" w:styleId="CommentReference">
    <w:name w:val="annotation reference"/>
    <w:basedOn w:val="DefaultParagraphFont"/>
    <w:rsid w:val="00D35B25"/>
    <w:rPr>
      <w:sz w:val="16"/>
      <w:szCs w:val="16"/>
    </w:rPr>
  </w:style>
  <w:style w:type="paragraph" w:styleId="CommentText">
    <w:name w:val="annotation text"/>
    <w:basedOn w:val="Normal"/>
    <w:link w:val="CommentTextChar"/>
    <w:rsid w:val="00D35B25"/>
  </w:style>
  <w:style w:type="character" w:customStyle="1" w:styleId="CommentTextChar">
    <w:name w:val="Comment Text Char"/>
    <w:basedOn w:val="DefaultParagraphFont"/>
    <w:link w:val="CommentText"/>
    <w:rsid w:val="00D35B25"/>
    <w:rPr>
      <w:lang w:eastAsia="en-US"/>
    </w:rPr>
  </w:style>
  <w:style w:type="paragraph" w:styleId="CommentSubject">
    <w:name w:val="annotation subject"/>
    <w:basedOn w:val="CommentText"/>
    <w:next w:val="CommentText"/>
    <w:link w:val="CommentSubjectChar"/>
    <w:rsid w:val="00D35B25"/>
    <w:rPr>
      <w:b/>
      <w:bCs/>
    </w:rPr>
  </w:style>
  <w:style w:type="character" w:customStyle="1" w:styleId="CommentSubjectChar">
    <w:name w:val="Comment Subject Char"/>
    <w:basedOn w:val="CommentTextChar"/>
    <w:link w:val="CommentSubject"/>
    <w:rsid w:val="00D35B25"/>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22027065">
      <w:bodyDiv w:val="1"/>
      <w:marLeft w:val="0"/>
      <w:marRight w:val="0"/>
      <w:marTop w:val="0"/>
      <w:marBottom w:val="0"/>
      <w:divBdr>
        <w:top w:val="none" w:sz="0" w:space="0" w:color="auto"/>
        <w:left w:val="none" w:sz="0" w:space="0" w:color="auto"/>
        <w:bottom w:val="none" w:sz="0" w:space="0" w:color="auto"/>
        <w:right w:val="none" w:sz="0" w:space="0" w:color="auto"/>
      </w:divBdr>
      <w:divsChild>
        <w:div w:id="2107799238">
          <w:marLeft w:val="547"/>
          <w:marRight w:val="0"/>
          <w:marTop w:val="0"/>
          <w:marBottom w:val="0"/>
          <w:divBdr>
            <w:top w:val="none" w:sz="0" w:space="0" w:color="auto"/>
            <w:left w:val="none" w:sz="0" w:space="0" w:color="auto"/>
            <w:bottom w:val="none" w:sz="0" w:space="0" w:color="auto"/>
            <w:right w:val="none" w:sz="0" w:space="0" w:color="auto"/>
          </w:divBdr>
        </w:div>
      </w:divsChild>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6</Pages>
  <Words>2942</Words>
  <Characters>16775</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19678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2021-10-22T04:28:00Z</dcterms:created>
  <dcterms:modified xsi:type="dcterms:W3CDTF">2021-10-22T06:14:00Z</dcterms:modified>
  <cp:category/>
</cp:coreProperties>
</file>